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DB" w:rsidRDefault="002254FA">
      <w:pPr>
        <w:spacing w:line="590" w:lineRule="exact"/>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2B2FDB" w:rsidRDefault="002B2FDB">
      <w:pPr>
        <w:spacing w:line="590" w:lineRule="exact"/>
        <w:ind w:firstLine="3200"/>
        <w:rPr>
          <w:rFonts w:ascii="仿宋" w:eastAsia="仿宋" w:hAnsi="仿宋" w:cs="仿宋"/>
          <w:sz w:val="32"/>
        </w:rPr>
      </w:pPr>
    </w:p>
    <w:p w:rsidR="002B2FDB" w:rsidRDefault="002254FA">
      <w:pPr>
        <w:spacing w:line="590" w:lineRule="exact"/>
        <w:rPr>
          <w:rFonts w:ascii="黑体" w:eastAsia="黑体" w:hAnsi="黑体" w:cs="黑体"/>
          <w:sz w:val="32"/>
        </w:rPr>
      </w:pPr>
      <w:r>
        <w:rPr>
          <w:rFonts w:ascii="黑体" w:eastAsia="黑体" w:hAnsi="黑体" w:cs="黑体"/>
          <w:sz w:val="32"/>
        </w:rPr>
        <w:t>第一部分</w:t>
      </w:r>
      <w:r>
        <w:rPr>
          <w:rFonts w:ascii="黑体" w:eastAsia="黑体" w:hAnsi="黑体" w:cs="黑体"/>
          <w:sz w:val="32"/>
        </w:rPr>
        <w:t xml:space="preserve"> </w:t>
      </w:r>
      <w:r>
        <w:rPr>
          <w:rFonts w:ascii="黑体" w:eastAsia="黑体" w:hAnsi="黑体" w:cs="黑体" w:hint="eastAsia"/>
          <w:sz w:val="32"/>
        </w:rPr>
        <w:t>桃江县纪委县监委</w:t>
      </w:r>
      <w:r>
        <w:rPr>
          <w:rFonts w:ascii="黑体" w:eastAsia="黑体" w:hAnsi="黑体" w:cs="黑体"/>
          <w:sz w:val="32"/>
        </w:rPr>
        <w:t>概况</w:t>
      </w:r>
      <w:r>
        <w:rPr>
          <w:rFonts w:ascii="黑体" w:eastAsia="黑体" w:hAnsi="黑体" w:cs="黑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一、主要职能</w:t>
      </w:r>
      <w:r>
        <w:rPr>
          <w:rFonts w:ascii="楷体_GB2312" w:eastAsia="楷体_GB2312" w:hAnsi="楷体" w:cs="楷体" w:hint="eastAsia"/>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二、机构设置</w:t>
      </w:r>
    </w:p>
    <w:p w:rsidR="002B2FDB" w:rsidRDefault="002B2FDB">
      <w:pPr>
        <w:spacing w:line="590" w:lineRule="exact"/>
        <w:rPr>
          <w:rFonts w:ascii="楷体" w:eastAsia="楷体" w:hAnsi="楷体" w:cs="楷体"/>
          <w:sz w:val="32"/>
        </w:rPr>
      </w:pPr>
    </w:p>
    <w:p w:rsidR="002B2FDB" w:rsidRDefault="002254FA">
      <w:pPr>
        <w:spacing w:line="590" w:lineRule="exact"/>
        <w:rPr>
          <w:rFonts w:ascii="黑体" w:eastAsia="黑体" w:hAnsi="黑体" w:cs="黑体"/>
          <w:sz w:val="32"/>
        </w:rPr>
      </w:pPr>
      <w:r>
        <w:rPr>
          <w:rFonts w:ascii="黑体" w:eastAsia="黑体" w:hAnsi="黑体" w:cs="黑体"/>
          <w:sz w:val="32"/>
        </w:rPr>
        <w:t>第二部分</w:t>
      </w:r>
      <w:r>
        <w:rPr>
          <w:rFonts w:ascii="黑体" w:eastAsia="黑体" w:hAnsi="黑体" w:cs="黑体"/>
          <w:sz w:val="32"/>
        </w:rPr>
        <w:t xml:space="preserve"> </w:t>
      </w:r>
      <w:r>
        <w:rPr>
          <w:rFonts w:ascii="黑体" w:eastAsia="黑体" w:hAnsi="黑体" w:cs="黑体" w:hint="eastAsia"/>
          <w:sz w:val="32"/>
        </w:rPr>
        <w:t>桃江县纪委县监委</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年度部门决算表</w:t>
      </w:r>
      <w:r>
        <w:rPr>
          <w:rFonts w:ascii="黑体" w:eastAsia="黑体" w:hAnsi="黑体" w:cs="黑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一、收入支出决算总表</w:t>
      </w:r>
      <w:r>
        <w:rPr>
          <w:rFonts w:ascii="楷体_GB2312" w:eastAsia="楷体_GB2312" w:hAnsi="楷体" w:cs="楷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二、收入决算表</w:t>
      </w:r>
      <w:r>
        <w:rPr>
          <w:rFonts w:ascii="楷体_GB2312" w:eastAsia="楷体_GB2312" w:hAnsi="楷体" w:cs="楷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三、支出决算表</w:t>
      </w:r>
      <w:r>
        <w:rPr>
          <w:rFonts w:ascii="楷体_GB2312" w:eastAsia="楷体_GB2312" w:hAnsi="楷体" w:cs="楷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四、财政拨款收入支出决算总表</w:t>
      </w:r>
      <w:r>
        <w:rPr>
          <w:rFonts w:ascii="楷体_GB2312" w:eastAsia="楷体_GB2312" w:hAnsi="楷体" w:cs="楷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五、一般公共预算财政拨款支出决算表</w:t>
      </w:r>
      <w:r>
        <w:rPr>
          <w:rFonts w:ascii="楷体_GB2312" w:eastAsia="楷体_GB2312" w:hAnsi="楷体" w:cs="楷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六、一般公共预算财政拨款基本支出决算表</w:t>
      </w:r>
      <w:r>
        <w:rPr>
          <w:rFonts w:ascii="楷体_GB2312" w:eastAsia="楷体_GB2312" w:hAnsi="楷体" w:cs="楷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七、一般公共预算财政拨款</w:t>
      </w:r>
      <w:r>
        <w:rPr>
          <w:rFonts w:ascii="楷体_GB2312" w:eastAsia="楷体_GB2312" w:hAnsi="楷体" w:cs="楷体"/>
          <w:sz w:val="32"/>
        </w:rPr>
        <w:t>“</w:t>
      </w:r>
      <w:r>
        <w:rPr>
          <w:rFonts w:ascii="楷体_GB2312" w:eastAsia="楷体_GB2312" w:hAnsi="楷体" w:cs="楷体"/>
          <w:sz w:val="32"/>
        </w:rPr>
        <w:t>三公</w:t>
      </w:r>
      <w:r>
        <w:rPr>
          <w:rFonts w:ascii="楷体_GB2312" w:eastAsia="楷体_GB2312" w:hAnsi="楷体" w:cs="楷体"/>
          <w:sz w:val="32"/>
        </w:rPr>
        <w:t>”</w:t>
      </w:r>
      <w:r>
        <w:rPr>
          <w:rFonts w:ascii="楷体_GB2312" w:eastAsia="楷体_GB2312" w:hAnsi="楷体" w:cs="楷体"/>
          <w:sz w:val="32"/>
        </w:rPr>
        <w:t>经费支出决算表</w:t>
      </w:r>
      <w:r>
        <w:rPr>
          <w:rFonts w:ascii="楷体_GB2312" w:eastAsia="楷体_GB2312" w:hAnsi="楷体" w:cs="楷体"/>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sz w:val="32"/>
        </w:rPr>
        <w:t>八、政府性基金预算财政拨款收入支出决算表</w:t>
      </w:r>
      <w:r>
        <w:rPr>
          <w:rFonts w:ascii="楷体_GB2312" w:eastAsia="楷体_GB2312" w:hAnsi="楷体" w:cs="楷体"/>
          <w:sz w:val="32"/>
        </w:rPr>
        <w:t xml:space="preserve"> </w:t>
      </w:r>
    </w:p>
    <w:p w:rsidR="002B2FDB" w:rsidRDefault="002B2FDB">
      <w:pPr>
        <w:spacing w:line="590" w:lineRule="exact"/>
        <w:rPr>
          <w:rFonts w:ascii="楷体" w:eastAsia="楷体" w:hAnsi="楷体" w:cs="楷体"/>
          <w:sz w:val="32"/>
        </w:rPr>
      </w:pPr>
    </w:p>
    <w:p w:rsidR="002B2FDB" w:rsidRDefault="002254FA">
      <w:pPr>
        <w:spacing w:line="590" w:lineRule="exact"/>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w:t>
      </w:r>
      <w:r>
        <w:rPr>
          <w:rFonts w:ascii="黑体" w:eastAsia="黑体" w:hAnsi="黑体" w:cs="黑体" w:hint="eastAsia"/>
          <w:sz w:val="32"/>
        </w:rPr>
        <w:t>桃江县纪委县监委</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一、收入支出决算总体情况说明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二、收入决算情况说明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三、支出决算情况说明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四、财政拨款收入支出决算总体情况说明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五、一般公共预算财政拨款支出决算情况说明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lastRenderedPageBreak/>
        <w:t>六、一般公共预算财政拨款基本支出决算情况说明</w:t>
      </w:r>
      <w:r>
        <w:rPr>
          <w:rFonts w:ascii="楷体_GB2312" w:eastAsia="楷体_GB2312" w:hAnsi="楷体" w:cs="楷体" w:hint="eastAsia"/>
          <w:sz w:val="32"/>
        </w:rPr>
        <w:t xml:space="preserve"> </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七</w:t>
      </w:r>
      <w:r>
        <w:rPr>
          <w:rFonts w:ascii="楷体_GB2312" w:eastAsia="楷体_GB2312" w:hAnsi="楷体" w:cs="楷体"/>
          <w:sz w:val="32"/>
        </w:rPr>
        <w:t>、</w:t>
      </w:r>
      <w:r>
        <w:rPr>
          <w:rFonts w:ascii="楷体_GB2312" w:eastAsia="楷体_GB2312" w:hAnsi="楷体" w:cs="楷体" w:hint="eastAsia"/>
          <w:sz w:val="32"/>
        </w:rPr>
        <w:t>一般公共预算财政拨款“三公”经费支出决算情况说明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八、预算绩效情况说明</w:t>
      </w:r>
    </w:p>
    <w:p w:rsidR="002B2FDB" w:rsidRDefault="002254FA">
      <w:pPr>
        <w:spacing w:line="590" w:lineRule="exact"/>
        <w:rPr>
          <w:rFonts w:ascii="楷体_GB2312" w:eastAsia="楷体_GB2312" w:hAnsi="楷体" w:cs="楷体"/>
          <w:sz w:val="32"/>
        </w:rPr>
      </w:pPr>
      <w:r>
        <w:rPr>
          <w:rFonts w:ascii="楷体_GB2312" w:eastAsia="楷体_GB2312" w:hAnsi="楷体" w:cs="楷体" w:hint="eastAsia"/>
          <w:sz w:val="32"/>
        </w:rPr>
        <w:t>九、其他重要事项情况说明</w:t>
      </w:r>
      <w:r>
        <w:rPr>
          <w:rFonts w:ascii="楷体_GB2312" w:eastAsia="楷体_GB2312" w:hAnsi="楷体" w:cs="楷体" w:hint="eastAsia"/>
          <w:sz w:val="32"/>
        </w:rPr>
        <w:t xml:space="preserve"> </w:t>
      </w:r>
    </w:p>
    <w:p w:rsidR="002B2FDB" w:rsidRDefault="002B2FDB">
      <w:pPr>
        <w:widowControl/>
        <w:spacing w:line="590" w:lineRule="exact"/>
        <w:jc w:val="left"/>
        <w:rPr>
          <w:rFonts w:ascii="方正黑体_GBK" w:eastAsia="方正黑体_GBK" w:hAnsi="宋体" w:cs="宋体"/>
          <w:sz w:val="32"/>
          <w:szCs w:val="32"/>
        </w:rPr>
      </w:pPr>
    </w:p>
    <w:p w:rsidR="002B2FDB" w:rsidRDefault="002254FA">
      <w:pPr>
        <w:widowControl/>
        <w:spacing w:line="590" w:lineRule="exact"/>
        <w:jc w:val="left"/>
        <w:rPr>
          <w:rFonts w:ascii="方正黑体_GBK" w:eastAsia="方正黑体_GBK" w:hAnsi="宋体" w:cs="宋体"/>
          <w:sz w:val="32"/>
          <w:szCs w:val="32"/>
        </w:rPr>
      </w:pPr>
      <w:r>
        <w:rPr>
          <w:rFonts w:ascii="方正黑体_GBK" w:eastAsia="方正黑体_GBK" w:hAnsi="宋体" w:cs="宋体" w:hint="eastAsia"/>
          <w:sz w:val="32"/>
          <w:szCs w:val="32"/>
        </w:rPr>
        <w:t>第四部分</w:t>
      </w:r>
      <w:r>
        <w:rPr>
          <w:rFonts w:ascii="方正黑体_GBK" w:eastAsia="方正黑体_GBK" w:hAnsi="宋体" w:cs="宋体" w:hint="eastAsia"/>
          <w:sz w:val="32"/>
          <w:szCs w:val="32"/>
        </w:rPr>
        <w:t xml:space="preserve"> </w:t>
      </w:r>
      <w:r>
        <w:rPr>
          <w:rFonts w:ascii="方正黑体_GBK" w:eastAsia="方正黑体_GBK" w:hAnsi="宋体" w:cs="宋体" w:hint="eastAsia"/>
          <w:sz w:val="32"/>
          <w:szCs w:val="32"/>
        </w:rPr>
        <w:t>名词解释</w:t>
      </w:r>
    </w:p>
    <w:p w:rsidR="002B2FDB" w:rsidRDefault="002B2FDB">
      <w:pPr>
        <w:widowControl/>
        <w:spacing w:line="590" w:lineRule="exact"/>
        <w:jc w:val="left"/>
        <w:rPr>
          <w:rFonts w:ascii="方正黑体_GBK" w:eastAsia="方正黑体_GBK" w:hAnsi="宋体" w:cs="宋体"/>
          <w:sz w:val="32"/>
          <w:szCs w:val="32"/>
        </w:rPr>
      </w:pPr>
    </w:p>
    <w:p w:rsidR="002B2FDB" w:rsidRDefault="002B2FDB">
      <w:pPr>
        <w:widowControl/>
        <w:spacing w:line="590" w:lineRule="exact"/>
        <w:jc w:val="left"/>
        <w:rPr>
          <w:rFonts w:ascii="方正黑体_GBK" w:eastAsia="方正黑体_GBK" w:hAnsi="宋体" w:cs="宋体"/>
          <w:sz w:val="32"/>
          <w:szCs w:val="32"/>
        </w:rPr>
      </w:pPr>
      <w:bookmarkStart w:id="0" w:name="_GoBack"/>
      <w:bookmarkEnd w:id="0"/>
    </w:p>
    <w:p w:rsidR="002B2FDB" w:rsidRDefault="002254FA">
      <w:pPr>
        <w:widowControl/>
        <w:spacing w:line="590" w:lineRule="exact"/>
        <w:jc w:val="center"/>
        <w:rPr>
          <w:rFonts w:ascii="小标宋" w:eastAsia="小标宋" w:hAnsi="宋体" w:cs="宋体"/>
          <w:sz w:val="44"/>
        </w:rPr>
      </w:pPr>
      <w:r>
        <w:rPr>
          <w:rFonts w:ascii="小标宋" w:eastAsia="小标宋" w:hAnsi="宋体" w:cs="宋体" w:hint="eastAsia"/>
          <w:sz w:val="44"/>
        </w:rPr>
        <w:t>第一部分</w:t>
      </w:r>
      <w:r>
        <w:rPr>
          <w:rFonts w:ascii="小标宋" w:eastAsia="小标宋" w:hAnsi="方正小标宋_GBK" w:cs="方正小标宋_GBK" w:hint="eastAsia"/>
          <w:sz w:val="44"/>
        </w:rPr>
        <w:t xml:space="preserve"> </w:t>
      </w:r>
      <w:r>
        <w:rPr>
          <w:rFonts w:ascii="小标宋" w:eastAsia="小标宋" w:hAnsi="宋体" w:cs="宋体" w:hint="eastAsia"/>
          <w:sz w:val="44"/>
        </w:rPr>
        <w:t>桃江县纪委县监委概况</w:t>
      </w:r>
    </w:p>
    <w:p w:rsidR="002B2FDB" w:rsidRDefault="002B2FDB">
      <w:pPr>
        <w:spacing w:line="590" w:lineRule="exact"/>
        <w:jc w:val="center"/>
        <w:rPr>
          <w:rFonts w:ascii="方正小标宋_GBK" w:eastAsia="方正小标宋_GBK" w:hAnsi="方正小标宋_GBK" w:cs="方正小标宋_GBK"/>
          <w:sz w:val="44"/>
        </w:rPr>
      </w:pPr>
    </w:p>
    <w:p w:rsidR="002B2FDB" w:rsidRDefault="002254FA">
      <w:pPr>
        <w:tabs>
          <w:tab w:val="left" w:pos="600"/>
        </w:tabs>
        <w:spacing w:line="590" w:lineRule="exact"/>
        <w:ind w:firstLineChars="200" w:firstLine="640"/>
        <w:rPr>
          <w:rFonts w:ascii="黑体" w:eastAsia="黑体" w:hAnsi="黑体" w:cs="黑体"/>
          <w:sz w:val="32"/>
        </w:rPr>
      </w:pPr>
      <w:r>
        <w:rPr>
          <w:rFonts w:ascii="黑体" w:eastAsia="黑体" w:hAnsi="黑体" w:cs="黑体"/>
          <w:sz w:val="32"/>
        </w:rPr>
        <w:t>一、主要职能</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①负责</w:t>
      </w:r>
      <w:proofErr w:type="gramStart"/>
      <w:r>
        <w:rPr>
          <w:rFonts w:ascii="仿宋_GB2312" w:eastAsia="仿宋_GB2312" w:hint="eastAsia"/>
          <w:sz w:val="32"/>
          <w:szCs w:val="32"/>
        </w:rPr>
        <w:t>全县党</w:t>
      </w:r>
      <w:proofErr w:type="gramEnd"/>
      <w:r>
        <w:rPr>
          <w:rFonts w:ascii="仿宋_GB2312" w:eastAsia="仿宋_GB2312" w:hint="eastAsia"/>
          <w:sz w:val="32"/>
          <w:szCs w:val="32"/>
        </w:rPr>
        <w:t>的纪律检查工作。贯彻落实中央、中央纪委，省委、省纪委，市委、市纪委和县委关于纪律检查工作的决定，维护党的章程和其他党内法规，检查党的路线方针政策和决议的执行情况，协助县委推进全面从严治党、加强党风廉政建设和组织协调反腐败工作。</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②依照党的章程和其他党内法规履行监督、执纪、问责职责。负责经常对党员进行遵守纪律的教育，</w:t>
      </w:r>
      <w:proofErr w:type="gramStart"/>
      <w:r>
        <w:rPr>
          <w:rFonts w:ascii="仿宋_GB2312" w:eastAsia="仿宋_GB2312" w:hint="eastAsia"/>
          <w:sz w:val="32"/>
          <w:szCs w:val="32"/>
        </w:rPr>
        <w:t>作出</w:t>
      </w:r>
      <w:proofErr w:type="gramEnd"/>
      <w:r>
        <w:rPr>
          <w:rFonts w:ascii="仿宋_GB2312" w:eastAsia="仿宋_GB2312" w:hint="eastAsia"/>
          <w:sz w:val="32"/>
          <w:szCs w:val="32"/>
        </w:rPr>
        <w:t>关于维护党纪的决定；对县委工作部门、县委批准设立的党组（党委、工委），各乡镇党委、纪委等党的组织和县委管理的党员领导干部履行职责、行使权力进行监督，受理处置党员群众检举举报，开展谈</w:t>
      </w:r>
      <w:r>
        <w:rPr>
          <w:rFonts w:ascii="仿宋_GB2312" w:eastAsia="仿宋_GB2312" w:hint="eastAsia"/>
          <w:sz w:val="32"/>
          <w:szCs w:val="32"/>
        </w:rPr>
        <w:t>话提醒、约谈函询；检查和处理上述党的组织和党</w:t>
      </w:r>
      <w:r>
        <w:rPr>
          <w:rFonts w:ascii="仿宋_GB2312" w:eastAsia="仿宋_GB2312" w:hint="eastAsia"/>
          <w:sz w:val="32"/>
          <w:szCs w:val="32"/>
        </w:rPr>
        <w:lastRenderedPageBreak/>
        <w:t>员违反党的章程和其他党内法规的比较重要或者复杂的案件，决定或者取消对这些案件中的党员的处分；进行问</w:t>
      </w:r>
      <w:proofErr w:type="gramStart"/>
      <w:r>
        <w:rPr>
          <w:rFonts w:ascii="仿宋_GB2312" w:eastAsia="仿宋_GB2312" w:hint="eastAsia"/>
          <w:sz w:val="32"/>
          <w:szCs w:val="32"/>
        </w:rPr>
        <w:t>责或者</w:t>
      </w:r>
      <w:proofErr w:type="gramEnd"/>
      <w:r>
        <w:rPr>
          <w:rFonts w:ascii="仿宋_GB2312" w:eastAsia="仿宋_GB2312" w:hint="eastAsia"/>
          <w:sz w:val="32"/>
          <w:szCs w:val="32"/>
        </w:rPr>
        <w:t>提出责任追究的建议；受理党员的控告和申诉；保障党员的权利。</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③负责全县监察工作。贯彻落实党中央、中央纪委国家监委，省委、省纪委省监委，市委、市纪委市监委和县委关于监察工作的决定，维护宪法法律，依法对县委管理的行使公权力的公职人员进行监察，调查职务违法和职务犯罪，开展廉政建设和反腐败工作。</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④依照法律规定履行监督、调查、处置职责。推动开展廉政教育，对县委管理的行使</w:t>
      </w:r>
      <w:r>
        <w:rPr>
          <w:rFonts w:ascii="仿宋_GB2312" w:eastAsia="仿宋_GB2312" w:hint="eastAsia"/>
          <w:sz w:val="32"/>
          <w:szCs w:val="32"/>
        </w:rPr>
        <w:t>公权力的公职人员依法履职、</w:t>
      </w:r>
      <w:proofErr w:type="gramStart"/>
      <w:r>
        <w:rPr>
          <w:rFonts w:ascii="仿宋_GB2312" w:eastAsia="仿宋_GB2312" w:hint="eastAsia"/>
          <w:sz w:val="32"/>
          <w:szCs w:val="32"/>
        </w:rPr>
        <w:t>秉</w:t>
      </w:r>
      <w:proofErr w:type="gramEnd"/>
      <w:r>
        <w:rPr>
          <w:rFonts w:ascii="仿宋_GB2312" w:eastAsia="仿宋_GB2312" w:hint="eastAsia"/>
          <w:sz w:val="32"/>
          <w:szCs w:val="32"/>
        </w:rPr>
        <w:t>公用权、廉洁从政从业以及道德操守情况进行监督检查；对涉嫌贪污贿赂、滥用职权、玩忽职守、权力寻租、利益输送、徇私舞弊以及浪费国家资财等职务违法和职务犯罪进行调查；对违法的公职人员依法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政务处分决定；对履行职责不力、失职失责的领导人员进行问责；对涉嫌职务犯罪的，将调查结果移送人民检察院依法审查、提出公诉；向监察对象所在单位提出监察建议。</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⑤负责组织协调全县全面从严治党、党风廉政建设和反腐败宣传教育工作。</w:t>
      </w:r>
    </w:p>
    <w:p w:rsidR="002B2FDB" w:rsidRDefault="002B2FDB">
      <w:pPr>
        <w:tabs>
          <w:tab w:val="left" w:pos="600"/>
        </w:tabs>
        <w:spacing w:line="590" w:lineRule="exact"/>
        <w:ind w:firstLineChars="200" w:firstLine="640"/>
        <w:rPr>
          <w:rFonts w:ascii="仿宋_GB2312" w:eastAsia="仿宋_GB2312"/>
          <w:sz w:val="32"/>
          <w:szCs w:val="32"/>
        </w:rPr>
      </w:pPr>
      <w:r>
        <w:rPr>
          <w:rFonts w:ascii="仿宋_GB2312" w:eastAsia="仿宋_GB2312"/>
          <w:sz w:val="32"/>
          <w:szCs w:val="32"/>
        </w:rPr>
        <w:fldChar w:fldCharType="begin"/>
      </w:r>
      <w:r w:rsidR="002254FA">
        <w:rPr>
          <w:rFonts w:ascii="仿宋_GB2312" w:eastAsia="仿宋_GB2312"/>
          <w:sz w:val="32"/>
          <w:szCs w:val="32"/>
        </w:rPr>
        <w:instrText xml:space="preserve"> </w:instrText>
      </w:r>
      <w:r w:rsidR="002254FA">
        <w:rPr>
          <w:rFonts w:ascii="仿宋_GB2312" w:eastAsia="仿宋_GB2312" w:hint="eastAsia"/>
          <w:sz w:val="32"/>
          <w:szCs w:val="32"/>
        </w:rPr>
        <w:instrText>= 6 \* GB3</w:instrText>
      </w:r>
      <w:r w:rsidR="002254FA">
        <w:rPr>
          <w:rFonts w:ascii="仿宋_GB2312" w:eastAsia="仿宋_GB2312"/>
          <w:sz w:val="32"/>
          <w:szCs w:val="32"/>
        </w:rPr>
        <w:instrText xml:space="preserve"> </w:instrText>
      </w:r>
      <w:r>
        <w:rPr>
          <w:rFonts w:ascii="仿宋_GB2312" w:eastAsia="仿宋_GB2312"/>
          <w:sz w:val="32"/>
          <w:szCs w:val="32"/>
        </w:rPr>
        <w:fldChar w:fldCharType="separate"/>
      </w:r>
      <w:r w:rsidR="002254FA">
        <w:rPr>
          <w:rFonts w:ascii="仿宋_GB2312" w:eastAsia="仿宋_GB2312" w:hint="eastAsia"/>
          <w:sz w:val="32"/>
          <w:szCs w:val="32"/>
        </w:rPr>
        <w:t>⑥</w:t>
      </w:r>
      <w:r>
        <w:rPr>
          <w:rFonts w:ascii="仿宋_GB2312" w:eastAsia="仿宋_GB2312"/>
          <w:sz w:val="32"/>
          <w:szCs w:val="32"/>
        </w:rPr>
        <w:fldChar w:fldCharType="end"/>
      </w:r>
      <w:r w:rsidR="002254FA">
        <w:rPr>
          <w:rFonts w:ascii="仿宋_GB2312" w:eastAsia="仿宋_GB2312" w:hint="eastAsia"/>
          <w:sz w:val="32"/>
          <w:szCs w:val="32"/>
        </w:rPr>
        <w:t>负责综合分析全县全面从严治党、党风廉政建设和反腐败工作情况，对纪检监察工作重要理论及实践问题进行调查研究；起草制定或者修改本县纪检监察制度规定，参与起草制</w:t>
      </w:r>
      <w:proofErr w:type="gramStart"/>
      <w:r w:rsidR="002254FA">
        <w:rPr>
          <w:rFonts w:ascii="仿宋_GB2312" w:eastAsia="仿宋_GB2312" w:hint="eastAsia"/>
          <w:sz w:val="32"/>
          <w:szCs w:val="32"/>
        </w:rPr>
        <w:t>定</w:t>
      </w:r>
      <w:r w:rsidR="002254FA">
        <w:rPr>
          <w:rFonts w:ascii="仿宋_GB2312" w:eastAsia="仿宋_GB2312" w:hint="eastAsia"/>
          <w:sz w:val="32"/>
          <w:szCs w:val="32"/>
        </w:rPr>
        <w:lastRenderedPageBreak/>
        <w:t>本县</w:t>
      </w:r>
      <w:proofErr w:type="gramEnd"/>
      <w:r w:rsidR="002254FA">
        <w:rPr>
          <w:rFonts w:ascii="仿宋_GB2312" w:eastAsia="仿宋_GB2312" w:hint="eastAsia"/>
          <w:sz w:val="32"/>
          <w:szCs w:val="32"/>
        </w:rPr>
        <w:t>规范性文件。</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⑦负责协调落实市纪委市监委交办的反腐败国际交流、合作等方面事宜；加强对全县反腐败国际追逃追赃和防逃工作的组织协调，督促有关单位做好相关工作。</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⑧根据干部管理权限，负责全县纪检监察系统领导班子建设、干部队伍建设和组织建设的综合规划、政策研究、制度建设和业务指导；会同有关方面做好县纪委县监委派驻机构、乡镇纪委领导班子建设有关工作；组织和指导</w:t>
      </w:r>
      <w:r>
        <w:rPr>
          <w:rFonts w:ascii="仿宋_GB2312" w:eastAsia="仿宋_GB2312" w:hint="eastAsia"/>
          <w:sz w:val="32"/>
          <w:szCs w:val="32"/>
        </w:rPr>
        <w:t>全县纪检监察系统干部教育培训工作等。</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⑨在县委领导下，协助、配合县委巡察工作领导小组组织开展巡察工作。</w:t>
      </w:r>
    </w:p>
    <w:p w:rsidR="002B2FDB" w:rsidRDefault="002254FA">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⑩完成上级纪委监委和县委交办的其他任务。</w:t>
      </w:r>
    </w:p>
    <w:p w:rsidR="002B2FDB" w:rsidRDefault="002B2FDB">
      <w:pPr>
        <w:tabs>
          <w:tab w:val="left" w:pos="600"/>
        </w:tabs>
        <w:spacing w:line="590" w:lineRule="exact"/>
        <w:ind w:firstLineChars="200" w:firstLine="640"/>
        <w:rPr>
          <w:rFonts w:ascii="黑体" w:eastAsia="黑体" w:hAnsi="黑体" w:cs="黑体"/>
          <w:sz w:val="32"/>
        </w:rPr>
      </w:pPr>
    </w:p>
    <w:p w:rsidR="002B2FDB" w:rsidRDefault="002254FA">
      <w:pPr>
        <w:tabs>
          <w:tab w:val="left" w:pos="600"/>
        </w:tabs>
        <w:spacing w:line="590" w:lineRule="exact"/>
        <w:ind w:firstLineChars="200" w:firstLine="640"/>
        <w:rPr>
          <w:rFonts w:ascii="黑体" w:eastAsia="黑体" w:hAnsi="黑体" w:cs="黑体"/>
          <w:sz w:val="32"/>
        </w:rPr>
      </w:pPr>
      <w:r>
        <w:rPr>
          <w:rFonts w:ascii="黑体" w:eastAsia="黑体" w:hAnsi="黑体" w:cs="黑体"/>
          <w:sz w:val="32"/>
        </w:rPr>
        <w:t>二、机构设置</w:t>
      </w:r>
    </w:p>
    <w:p w:rsidR="002B2FDB" w:rsidRDefault="002254FA">
      <w:pPr>
        <w:spacing w:line="590" w:lineRule="exact"/>
        <w:ind w:firstLineChars="200" w:firstLine="640"/>
        <w:rPr>
          <w:rFonts w:ascii="仿宋_GB2312" w:eastAsia="仿宋_GB2312"/>
          <w:sz w:val="32"/>
          <w:szCs w:val="32"/>
        </w:rPr>
      </w:pPr>
      <w:r>
        <w:rPr>
          <w:rFonts w:ascii="仿宋_GB2312" w:eastAsia="仿宋_GB2312" w:hint="eastAsia"/>
          <w:sz w:val="32"/>
          <w:szCs w:val="32"/>
        </w:rPr>
        <w:t>我单位下设纪检监察干部监督室、党风政</w:t>
      </w:r>
      <w:proofErr w:type="gramStart"/>
      <w:r>
        <w:rPr>
          <w:rFonts w:ascii="仿宋_GB2312" w:eastAsia="仿宋_GB2312" w:hint="eastAsia"/>
          <w:sz w:val="32"/>
          <w:szCs w:val="32"/>
        </w:rPr>
        <w:t>风监督</w:t>
      </w:r>
      <w:proofErr w:type="gramEnd"/>
      <w:r>
        <w:rPr>
          <w:rFonts w:ascii="仿宋_GB2312" w:eastAsia="仿宋_GB2312" w:hint="eastAsia"/>
          <w:sz w:val="32"/>
          <w:szCs w:val="32"/>
        </w:rPr>
        <w:t>室、办公室、审理室、信访室、</w:t>
      </w:r>
      <w:proofErr w:type="gramStart"/>
      <w:r>
        <w:rPr>
          <w:rFonts w:ascii="仿宋_GB2312" w:eastAsia="仿宋_GB2312" w:hint="eastAsia"/>
          <w:sz w:val="32"/>
          <w:szCs w:val="32"/>
        </w:rPr>
        <w:t>案管室</w:t>
      </w:r>
      <w:proofErr w:type="gramEnd"/>
      <w:r>
        <w:rPr>
          <w:rFonts w:ascii="仿宋_GB2312" w:eastAsia="仿宋_GB2312" w:hint="eastAsia"/>
          <w:sz w:val="32"/>
          <w:szCs w:val="32"/>
        </w:rPr>
        <w:t>、组织部、宣传部、第一纪检监察室、第二纪检监察室、第三纪检监察室、第四纪检监察室、第五纪检监察室</w:t>
      </w:r>
      <w:r>
        <w:rPr>
          <w:rFonts w:ascii="仿宋_GB2312" w:eastAsia="仿宋_GB2312" w:hint="eastAsia"/>
          <w:sz w:val="32"/>
          <w:szCs w:val="32"/>
        </w:rPr>
        <w:t>13</w:t>
      </w:r>
      <w:r>
        <w:rPr>
          <w:rFonts w:ascii="仿宋_GB2312" w:eastAsia="仿宋_GB2312" w:hint="eastAsia"/>
          <w:sz w:val="32"/>
          <w:szCs w:val="32"/>
        </w:rPr>
        <w:t>个部室以及桃江县纪委县监委信息中心</w:t>
      </w:r>
      <w:r>
        <w:rPr>
          <w:rFonts w:ascii="仿宋_GB2312" w:eastAsia="仿宋_GB2312" w:hint="eastAsia"/>
          <w:sz w:val="32"/>
          <w:szCs w:val="32"/>
        </w:rPr>
        <w:t>1</w:t>
      </w:r>
      <w:r>
        <w:rPr>
          <w:rFonts w:ascii="仿宋_GB2312" w:eastAsia="仿宋_GB2312" w:hint="eastAsia"/>
          <w:sz w:val="32"/>
          <w:szCs w:val="32"/>
        </w:rPr>
        <w:t>个事业单位</w:t>
      </w:r>
      <w:r>
        <w:rPr>
          <w:rFonts w:ascii="仿宋_GB2312" w:eastAsia="仿宋_GB2312" w:hint="eastAsia"/>
          <w:sz w:val="32"/>
          <w:szCs w:val="32"/>
        </w:rPr>
        <w:t>,</w:t>
      </w:r>
      <w:r>
        <w:rPr>
          <w:rFonts w:ascii="仿宋_GB2312" w:eastAsia="仿宋_GB2312" w:hint="eastAsia"/>
          <w:sz w:val="32"/>
          <w:szCs w:val="32"/>
        </w:rPr>
        <w:t>有行政编制</w:t>
      </w:r>
      <w:r>
        <w:rPr>
          <w:rFonts w:ascii="仿宋_GB2312" w:eastAsia="仿宋_GB2312" w:hint="eastAsia"/>
          <w:sz w:val="32"/>
          <w:szCs w:val="32"/>
        </w:rPr>
        <w:t>52</w:t>
      </w:r>
      <w:r>
        <w:rPr>
          <w:rFonts w:ascii="仿宋_GB2312" w:eastAsia="仿宋_GB2312" w:hint="eastAsia"/>
          <w:sz w:val="32"/>
          <w:szCs w:val="32"/>
        </w:rPr>
        <w:t>个，工勤编制</w:t>
      </w:r>
      <w:r>
        <w:rPr>
          <w:rFonts w:ascii="仿宋_GB2312" w:eastAsia="仿宋_GB2312" w:hint="eastAsia"/>
          <w:sz w:val="32"/>
          <w:szCs w:val="32"/>
        </w:rPr>
        <w:t>1</w:t>
      </w:r>
      <w:r>
        <w:rPr>
          <w:rFonts w:ascii="仿宋_GB2312" w:eastAsia="仿宋_GB2312" w:hint="eastAsia"/>
          <w:sz w:val="32"/>
          <w:szCs w:val="32"/>
        </w:rPr>
        <w:t>个、事业编制</w:t>
      </w:r>
      <w:r>
        <w:rPr>
          <w:rFonts w:ascii="仿宋_GB2312" w:eastAsia="仿宋_GB2312" w:hint="eastAsia"/>
          <w:sz w:val="32"/>
          <w:szCs w:val="32"/>
        </w:rPr>
        <w:t>8</w:t>
      </w:r>
      <w:r>
        <w:rPr>
          <w:rFonts w:ascii="仿宋_GB2312" w:eastAsia="仿宋_GB2312" w:hint="eastAsia"/>
          <w:sz w:val="32"/>
          <w:szCs w:val="32"/>
        </w:rPr>
        <w:t>个。</w:t>
      </w:r>
    </w:p>
    <w:p w:rsidR="002B2FDB" w:rsidRDefault="002B2FDB">
      <w:pPr>
        <w:rPr>
          <w:rFonts w:ascii="仿宋" w:eastAsia="仿宋" w:hAnsi="仿宋" w:cs="仿宋"/>
          <w:sz w:val="32"/>
        </w:rPr>
      </w:pPr>
    </w:p>
    <w:p w:rsidR="002B2FDB" w:rsidRDefault="002254FA">
      <w:pPr>
        <w:spacing w:line="590" w:lineRule="exact"/>
        <w:jc w:val="center"/>
        <w:rPr>
          <w:rFonts w:ascii="仿宋" w:eastAsia="仿宋" w:hAnsi="仿宋" w:cs="仿宋"/>
          <w:sz w:val="32"/>
        </w:rPr>
        <w:sectPr w:rsidR="002B2FDB">
          <w:headerReference w:type="default" r:id="rId8"/>
          <w:pgSz w:w="11906" w:h="16838"/>
          <w:pgMar w:top="2098" w:right="1531" w:bottom="1588" w:left="1531" w:header="851" w:footer="992" w:gutter="0"/>
          <w:cols w:space="425"/>
          <w:docGrid w:type="lines" w:linePitch="312"/>
        </w:sectPr>
      </w:pPr>
      <w:r>
        <w:rPr>
          <w:rFonts w:ascii="小标宋" w:eastAsia="小标宋" w:hAnsi="宋体" w:cs="宋体"/>
          <w:w w:val="90"/>
          <w:sz w:val="44"/>
        </w:rPr>
        <w:t>第二部分</w:t>
      </w:r>
      <w:r>
        <w:rPr>
          <w:rFonts w:ascii="小标宋" w:eastAsia="小标宋" w:hAnsi="宋体" w:cs="宋体"/>
          <w:w w:val="90"/>
          <w:sz w:val="44"/>
        </w:rPr>
        <w:t xml:space="preserve"> </w:t>
      </w:r>
      <w:r>
        <w:rPr>
          <w:rFonts w:ascii="小标宋" w:eastAsia="小标宋" w:hAnsi="宋体" w:cs="宋体" w:hint="eastAsia"/>
          <w:w w:val="90"/>
          <w:sz w:val="44"/>
        </w:rPr>
        <w:t>桃江县纪委县监委</w:t>
      </w:r>
      <w:r>
        <w:rPr>
          <w:rFonts w:ascii="小标宋" w:eastAsia="小标宋" w:hAnsi="宋体" w:cs="宋体"/>
          <w:w w:val="90"/>
          <w:sz w:val="44"/>
        </w:rPr>
        <w:t>201</w:t>
      </w:r>
      <w:r>
        <w:rPr>
          <w:rFonts w:ascii="小标宋" w:eastAsia="小标宋" w:hAnsi="宋体" w:cs="宋体" w:hint="eastAsia"/>
          <w:w w:val="90"/>
          <w:sz w:val="44"/>
        </w:rPr>
        <w:t>9</w:t>
      </w:r>
      <w:r>
        <w:rPr>
          <w:rFonts w:ascii="小标宋" w:eastAsia="小标宋" w:hAnsi="宋体" w:cs="宋体"/>
          <w:w w:val="90"/>
          <w:sz w:val="44"/>
        </w:rPr>
        <w:t xml:space="preserve"> </w:t>
      </w:r>
      <w:r>
        <w:rPr>
          <w:rFonts w:ascii="小标宋" w:eastAsia="小标宋" w:hAnsi="宋体" w:cs="宋体"/>
          <w:w w:val="90"/>
          <w:sz w:val="44"/>
        </w:rPr>
        <w:t>年度部门决算表</w:t>
      </w:r>
      <w:r>
        <w:rPr>
          <w:rFonts w:ascii="仿宋" w:eastAsia="仿宋" w:hAnsi="仿宋" w:cs="仿宋"/>
          <w:sz w:val="32"/>
        </w:rPr>
        <w:br w:type="page"/>
      </w:r>
    </w:p>
    <w:p w:rsidR="002B2FDB" w:rsidRDefault="002254FA">
      <w:pPr>
        <w:jc w:val="left"/>
        <w:rPr>
          <w:rFonts w:ascii="仿宋" w:eastAsia="仿宋" w:hAnsi="仿宋" w:cs="仿宋"/>
          <w:sz w:val="32"/>
        </w:rPr>
      </w:pPr>
      <w:r>
        <w:rPr>
          <w:rFonts w:ascii="黑体" w:eastAsia="黑体" w:hAnsi="仿宋" w:cs="仿宋" w:hint="eastAsia"/>
          <w:sz w:val="32"/>
        </w:rPr>
        <w:lastRenderedPageBreak/>
        <w:t>表</w:t>
      </w:r>
      <w:r>
        <w:rPr>
          <w:rFonts w:ascii="黑体" w:eastAsia="黑体" w:hAnsi="仿宋" w:cs="仿宋" w:hint="eastAsia"/>
          <w:sz w:val="32"/>
        </w:rPr>
        <w:t>1</w:t>
      </w:r>
      <w:r>
        <w:rPr>
          <w:rFonts w:ascii="黑体" w:eastAsia="黑体" w:hAnsi="仿宋" w:cs="仿宋" w:hint="eastAsia"/>
          <w:sz w:val="32"/>
        </w:rPr>
        <w:t>：收入支出决算总表</w:t>
      </w:r>
    </w:p>
    <w:tbl>
      <w:tblPr>
        <w:tblW w:w="13997" w:type="dxa"/>
        <w:tblLayout w:type="fixed"/>
        <w:tblCellMar>
          <w:left w:w="0" w:type="dxa"/>
          <w:right w:w="0" w:type="dxa"/>
        </w:tblCellMar>
        <w:tblLook w:val="04A0"/>
      </w:tblPr>
      <w:tblGrid>
        <w:gridCol w:w="4286"/>
        <w:gridCol w:w="540"/>
        <w:gridCol w:w="2127"/>
        <w:gridCol w:w="3603"/>
        <w:gridCol w:w="795"/>
        <w:gridCol w:w="1215"/>
        <w:gridCol w:w="240"/>
        <w:gridCol w:w="1191"/>
      </w:tblGrid>
      <w:tr w:rsidR="002B2FDB">
        <w:trPr>
          <w:trHeight w:val="360"/>
        </w:trPr>
        <w:tc>
          <w:tcPr>
            <w:tcW w:w="13997" w:type="dxa"/>
            <w:gridSpan w:val="8"/>
            <w:tcBorders>
              <w:top w:val="nil"/>
              <w:left w:val="nil"/>
              <w:bottom w:val="nil"/>
              <w:right w:val="nil"/>
            </w:tcBorders>
            <w:shd w:val="clear" w:color="auto" w:fill="auto"/>
            <w:noWrap/>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收入支出决算总表</w:t>
            </w:r>
          </w:p>
        </w:tc>
      </w:tr>
      <w:tr w:rsidR="002B2FDB">
        <w:trPr>
          <w:trHeight w:val="252"/>
        </w:trPr>
        <w:tc>
          <w:tcPr>
            <w:tcW w:w="4286"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4"/>
                <w:szCs w:val="24"/>
              </w:rPr>
            </w:pPr>
          </w:p>
        </w:tc>
        <w:tc>
          <w:tcPr>
            <w:tcW w:w="540"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4"/>
                <w:szCs w:val="24"/>
              </w:rPr>
            </w:pPr>
          </w:p>
        </w:tc>
        <w:tc>
          <w:tcPr>
            <w:tcW w:w="2127"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4"/>
                <w:szCs w:val="24"/>
              </w:rPr>
            </w:pPr>
          </w:p>
        </w:tc>
        <w:tc>
          <w:tcPr>
            <w:tcW w:w="3603"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4"/>
                <w:szCs w:val="24"/>
              </w:rPr>
            </w:pPr>
          </w:p>
        </w:tc>
        <w:tc>
          <w:tcPr>
            <w:tcW w:w="795"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4"/>
                <w:szCs w:val="24"/>
              </w:rPr>
            </w:pPr>
          </w:p>
        </w:tc>
        <w:tc>
          <w:tcPr>
            <w:tcW w:w="2646" w:type="dxa"/>
            <w:gridSpan w:val="3"/>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r>
      <w:tr w:rsidR="002B2FDB">
        <w:trPr>
          <w:trHeight w:val="270"/>
        </w:trPr>
        <w:tc>
          <w:tcPr>
            <w:tcW w:w="4286"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540"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2127"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79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2646" w:type="dxa"/>
            <w:gridSpan w:val="3"/>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2B2FDB">
        <w:trPr>
          <w:trHeight w:val="300"/>
        </w:trPr>
        <w:tc>
          <w:tcPr>
            <w:tcW w:w="6953" w:type="dxa"/>
            <w:gridSpan w:val="3"/>
            <w:tcBorders>
              <w:top w:val="nil"/>
              <w:left w:val="nil"/>
              <w:bottom w:val="single" w:sz="8" w:space="0" w:color="000000"/>
              <w:right w:val="nil"/>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部门：</w:t>
            </w:r>
          </w:p>
        </w:tc>
        <w:tc>
          <w:tcPr>
            <w:tcW w:w="5613" w:type="dxa"/>
            <w:gridSpan w:val="3"/>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240"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191"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B2FDB">
        <w:trPr>
          <w:trHeight w:val="439"/>
        </w:trPr>
        <w:tc>
          <w:tcPr>
            <w:tcW w:w="6953"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收入</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支出</w:t>
            </w:r>
          </w:p>
        </w:tc>
      </w:tr>
      <w:tr w:rsidR="002B2FDB">
        <w:trPr>
          <w:trHeight w:val="439"/>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目</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212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目</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次</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一、一般公共预算财政拨款收入</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1,157.04</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一、一般公共服务支出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1,152.04</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二、政府性基金预算财政拨款收入</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三、国防支出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29</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三、上级补助收入</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四、公共安全支出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四、事业收入</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五、教育支出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五、经营收入</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六、科学技术支出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32</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六、附属单位上缴收入</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七、文化旅游体育与传媒支出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33</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七、其他收入</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八、社会保障和就业支出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九、卫生健康支出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35</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十、节能环保支出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36</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十一、城乡社区支出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37</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十二、农林水支出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38</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5.00</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十三、交通运输支出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十四、资源勘探信息等支出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十五、商业服务业等支出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41</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十六、金融支出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42</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16</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十八、自然资源海洋气象等支出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43</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十九、住房保障支出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18</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二十、粮油物资储备支出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45</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19</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二十一、灾害防治及应急管理支出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46</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二十二、其他支出</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47</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49</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50</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用事业基金弥补收支差额</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结余分配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51</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年初结转和结余</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3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年末结转和结余</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52</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53</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r>
      <w:tr w:rsidR="002B2FDB">
        <w:trPr>
          <w:trHeight w:val="454"/>
        </w:trPr>
        <w:tc>
          <w:tcPr>
            <w:tcW w:w="428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合计</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27</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1,157.04</w:t>
            </w:r>
          </w:p>
        </w:tc>
        <w:tc>
          <w:tcPr>
            <w:tcW w:w="360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合计</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54</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1,157.04</w:t>
            </w:r>
          </w:p>
        </w:tc>
      </w:tr>
      <w:tr w:rsidR="002B2FDB">
        <w:trPr>
          <w:trHeight w:val="259"/>
        </w:trPr>
        <w:tc>
          <w:tcPr>
            <w:tcW w:w="4286" w:type="dxa"/>
            <w:tcBorders>
              <w:top w:val="nil"/>
              <w:left w:val="nil"/>
              <w:bottom w:val="nil"/>
              <w:right w:val="nil"/>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注：本表反映部门本年度的总收支和年末结转结余情况（数据</w:t>
            </w:r>
            <w:proofErr w:type="gramStart"/>
            <w:r>
              <w:rPr>
                <w:rFonts w:ascii="宋体" w:eastAsia="宋体" w:hAnsi="宋体" w:cs="宋体" w:hint="eastAsia"/>
                <w:color w:val="000000"/>
                <w:kern w:val="0"/>
                <w:sz w:val="20"/>
                <w:szCs w:val="20"/>
                <w:lang/>
              </w:rPr>
              <w:t>来源于财决</w:t>
            </w:r>
            <w:proofErr w:type="gramEnd"/>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c>
          <w:tcPr>
            <w:tcW w:w="540" w:type="dxa"/>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c>
          <w:tcPr>
            <w:tcW w:w="2127" w:type="dxa"/>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c>
          <w:tcPr>
            <w:tcW w:w="3603" w:type="dxa"/>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c>
          <w:tcPr>
            <w:tcW w:w="795" w:type="dxa"/>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c>
          <w:tcPr>
            <w:tcW w:w="2646" w:type="dxa"/>
            <w:gridSpan w:val="3"/>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r>
    </w:tbl>
    <w:p w:rsidR="002B2FDB" w:rsidRDefault="002254FA">
      <w:pPr>
        <w:widowControl/>
        <w:jc w:val="left"/>
        <w:rPr>
          <w:rFonts w:ascii="仿宋" w:eastAsia="仿宋" w:hAnsi="仿宋" w:cs="仿宋"/>
          <w:sz w:val="32"/>
        </w:rPr>
      </w:pPr>
      <w:r>
        <w:rPr>
          <w:rFonts w:ascii="仿宋" w:eastAsia="仿宋" w:hAnsi="仿宋" w:cs="仿宋"/>
          <w:sz w:val="32"/>
        </w:rPr>
        <w:br w:type="page"/>
      </w:r>
    </w:p>
    <w:p w:rsidR="002B2FDB" w:rsidRDefault="002254FA">
      <w:pPr>
        <w:jc w:val="left"/>
        <w:rPr>
          <w:rFonts w:ascii="黑体" w:eastAsia="黑体" w:hAnsi="仿宋" w:cs="仿宋"/>
          <w:sz w:val="32"/>
        </w:rPr>
      </w:pPr>
      <w:r>
        <w:rPr>
          <w:rFonts w:ascii="黑体" w:eastAsia="黑体" w:hAnsi="仿宋" w:cs="仿宋"/>
          <w:sz w:val="32"/>
        </w:rPr>
        <w:lastRenderedPageBreak/>
        <w:t>表</w:t>
      </w:r>
      <w:r>
        <w:rPr>
          <w:rFonts w:ascii="黑体" w:eastAsia="黑体" w:hAnsi="仿宋" w:cs="仿宋"/>
          <w:sz w:val="32"/>
        </w:rPr>
        <w:t>2</w:t>
      </w:r>
      <w:r>
        <w:rPr>
          <w:rFonts w:ascii="黑体" w:eastAsia="黑体" w:hAnsi="仿宋" w:cs="仿宋"/>
          <w:sz w:val="32"/>
        </w:rPr>
        <w:t>：收入决算表</w:t>
      </w:r>
    </w:p>
    <w:tbl>
      <w:tblPr>
        <w:tblW w:w="13800" w:type="dxa"/>
        <w:tblCellMar>
          <w:left w:w="0" w:type="dxa"/>
          <w:right w:w="0" w:type="dxa"/>
        </w:tblCellMar>
        <w:tblLook w:val="04A0"/>
      </w:tblPr>
      <w:tblGrid>
        <w:gridCol w:w="800"/>
        <w:gridCol w:w="615"/>
        <w:gridCol w:w="3015"/>
        <w:gridCol w:w="1365"/>
        <w:gridCol w:w="1365"/>
        <w:gridCol w:w="1365"/>
        <w:gridCol w:w="1365"/>
        <w:gridCol w:w="1308"/>
        <w:gridCol w:w="1238"/>
        <w:gridCol w:w="1365"/>
      </w:tblGrid>
      <w:tr w:rsidR="002B2FDB">
        <w:trPr>
          <w:trHeight w:val="435"/>
        </w:trPr>
        <w:tc>
          <w:tcPr>
            <w:tcW w:w="13800" w:type="dxa"/>
            <w:gridSpan w:val="10"/>
            <w:tcBorders>
              <w:top w:val="nil"/>
              <w:left w:val="nil"/>
              <w:bottom w:val="nil"/>
              <w:right w:val="nil"/>
            </w:tcBorders>
            <w:shd w:val="clear" w:color="auto" w:fill="auto"/>
            <w:noWrap/>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收入决算表</w:t>
            </w:r>
          </w:p>
        </w:tc>
      </w:tr>
      <w:tr w:rsidR="002B2FDB">
        <w:trPr>
          <w:trHeight w:val="285"/>
        </w:trPr>
        <w:tc>
          <w:tcPr>
            <w:tcW w:w="61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615"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015"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36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36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02</w:t>
            </w:r>
            <w:r>
              <w:rPr>
                <w:rFonts w:ascii="宋体" w:eastAsia="宋体" w:hAnsi="宋体" w:cs="宋体" w:hint="eastAsia"/>
                <w:color w:val="000000"/>
                <w:kern w:val="0"/>
                <w:sz w:val="20"/>
                <w:szCs w:val="20"/>
                <w:lang/>
              </w:rPr>
              <w:t>表</w:t>
            </w:r>
          </w:p>
        </w:tc>
      </w:tr>
      <w:tr w:rsidR="002B2FDB">
        <w:trPr>
          <w:trHeight w:val="300"/>
        </w:trPr>
        <w:tc>
          <w:tcPr>
            <w:tcW w:w="0" w:type="auto"/>
            <w:gridSpan w:val="3"/>
            <w:tcBorders>
              <w:top w:val="nil"/>
              <w:left w:val="nil"/>
              <w:bottom w:val="single" w:sz="8" w:space="0" w:color="000000"/>
              <w:right w:val="nil"/>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部门：</w:t>
            </w:r>
          </w:p>
        </w:tc>
        <w:tc>
          <w:tcPr>
            <w:tcW w:w="136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36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B2FDB">
        <w:trPr>
          <w:trHeight w:val="285"/>
        </w:trPr>
        <w:tc>
          <w:tcPr>
            <w:tcW w:w="4245" w:type="dxa"/>
            <w:gridSpan w:val="3"/>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目</w:t>
            </w:r>
          </w:p>
        </w:tc>
        <w:tc>
          <w:tcPr>
            <w:tcW w:w="13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本年收入合计</w:t>
            </w:r>
          </w:p>
        </w:tc>
        <w:tc>
          <w:tcPr>
            <w:tcW w:w="13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财政拨款收入</w:t>
            </w:r>
          </w:p>
        </w:tc>
        <w:tc>
          <w:tcPr>
            <w:tcW w:w="13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上级补助收入</w:t>
            </w:r>
          </w:p>
        </w:tc>
        <w:tc>
          <w:tcPr>
            <w:tcW w:w="13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事业收入</w:t>
            </w:r>
          </w:p>
        </w:tc>
        <w:tc>
          <w:tcPr>
            <w:tcW w:w="13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经营收入</w:t>
            </w:r>
          </w:p>
        </w:tc>
        <w:tc>
          <w:tcPr>
            <w:tcW w:w="13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附属单位上缴收入</w:t>
            </w:r>
          </w:p>
        </w:tc>
        <w:tc>
          <w:tcPr>
            <w:tcW w:w="1365"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其他收入</w:t>
            </w:r>
          </w:p>
        </w:tc>
      </w:tr>
      <w:tr w:rsidR="002B2FDB">
        <w:trPr>
          <w:trHeight w:val="285"/>
        </w:trPr>
        <w:tc>
          <w:tcPr>
            <w:tcW w:w="1230"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450"/>
        </w:trPr>
        <w:tc>
          <w:tcPr>
            <w:tcW w:w="1230"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65"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450"/>
        </w:trPr>
        <w:tc>
          <w:tcPr>
            <w:tcW w:w="0" w:type="auto"/>
            <w:gridSpan w:val="3"/>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r>
      <w:tr w:rsidR="002B2FDB">
        <w:trPr>
          <w:trHeight w:val="450"/>
        </w:trPr>
        <w:tc>
          <w:tcPr>
            <w:tcW w:w="0" w:type="auto"/>
            <w:gridSpan w:val="3"/>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1,157.04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1,157.04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1,152.04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1,152.04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20106</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财政事务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2010601</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纪检监察事务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1,149.90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1,149.90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2011101</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2011102</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农林水支出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扶贫</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r>
      <w:tr w:rsidR="002B2FDB">
        <w:trPr>
          <w:trHeight w:val="45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2130599</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r>
      <w:tr w:rsidR="002B2FDB">
        <w:trPr>
          <w:trHeight w:val="450"/>
        </w:trPr>
        <w:tc>
          <w:tcPr>
            <w:tcW w:w="0" w:type="auto"/>
            <w:gridSpan w:val="10"/>
            <w:tcBorders>
              <w:top w:val="single" w:sz="8" w:space="0" w:color="000000"/>
              <w:left w:val="nil"/>
              <w:bottom w:val="nil"/>
              <w:right w:val="nil"/>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注：本表反映部门本年度取得的各项收入情况</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（数据</w:t>
            </w:r>
            <w:proofErr w:type="gramStart"/>
            <w:r>
              <w:rPr>
                <w:rFonts w:ascii="宋体" w:eastAsia="宋体" w:hAnsi="宋体" w:cs="宋体" w:hint="eastAsia"/>
                <w:color w:val="000000"/>
                <w:kern w:val="0"/>
                <w:sz w:val="22"/>
                <w:lang/>
              </w:rPr>
              <w:t>来源于财决</w:t>
            </w:r>
            <w:proofErr w:type="gramEnd"/>
            <w:r>
              <w:rPr>
                <w:rFonts w:ascii="宋体" w:eastAsia="宋体" w:hAnsi="宋体" w:cs="宋体" w:hint="eastAsia"/>
                <w:color w:val="000000"/>
                <w:kern w:val="0"/>
                <w:sz w:val="22"/>
                <w:lang/>
              </w:rPr>
              <w:t>03</w:t>
            </w:r>
            <w:r>
              <w:rPr>
                <w:rFonts w:ascii="宋体" w:eastAsia="宋体" w:hAnsi="宋体" w:cs="宋体" w:hint="eastAsia"/>
                <w:color w:val="000000"/>
                <w:kern w:val="0"/>
                <w:sz w:val="22"/>
                <w:lang/>
              </w:rPr>
              <w:t>表）。</w:t>
            </w:r>
            <w:r>
              <w:rPr>
                <w:rFonts w:ascii="宋体" w:eastAsia="宋体" w:hAnsi="宋体" w:cs="宋体" w:hint="eastAsia"/>
                <w:color w:val="000000"/>
                <w:kern w:val="0"/>
                <w:sz w:val="22"/>
                <w:lang/>
              </w:rPr>
              <w:t xml:space="preserve"> </w:t>
            </w:r>
          </w:p>
        </w:tc>
      </w:tr>
    </w:tbl>
    <w:p w:rsidR="002B2FDB" w:rsidRDefault="002B2FDB">
      <w:pPr>
        <w:jc w:val="left"/>
        <w:rPr>
          <w:rFonts w:ascii="仿宋" w:eastAsia="仿宋" w:hAnsi="仿宋" w:cs="仿宋"/>
          <w:sz w:val="32"/>
        </w:rPr>
      </w:pPr>
    </w:p>
    <w:p w:rsidR="002B2FDB" w:rsidRDefault="002254FA">
      <w:pPr>
        <w:jc w:val="left"/>
        <w:rPr>
          <w:rFonts w:ascii="黑体" w:eastAsia="黑体" w:hAnsi="仿宋" w:cs="仿宋"/>
          <w:sz w:val="32"/>
        </w:rPr>
      </w:pPr>
      <w:r>
        <w:rPr>
          <w:rFonts w:ascii="黑体" w:eastAsia="黑体" w:hAnsi="仿宋" w:cs="仿宋"/>
          <w:sz w:val="32"/>
        </w:rPr>
        <w:lastRenderedPageBreak/>
        <w:t>表</w:t>
      </w:r>
      <w:r>
        <w:rPr>
          <w:rFonts w:ascii="黑体" w:eastAsia="黑体" w:hAnsi="仿宋" w:cs="仿宋"/>
          <w:sz w:val="32"/>
        </w:rPr>
        <w:t>3</w:t>
      </w:r>
      <w:r>
        <w:rPr>
          <w:rFonts w:ascii="黑体" w:eastAsia="黑体" w:hAnsi="仿宋" w:cs="仿宋"/>
          <w:sz w:val="32"/>
        </w:rPr>
        <w:t>：支出决算表</w:t>
      </w:r>
    </w:p>
    <w:tbl>
      <w:tblPr>
        <w:tblW w:w="13789" w:type="dxa"/>
        <w:tblLayout w:type="fixed"/>
        <w:tblCellMar>
          <w:left w:w="0" w:type="dxa"/>
          <w:right w:w="0" w:type="dxa"/>
        </w:tblCellMar>
        <w:tblLook w:val="04A0"/>
      </w:tblPr>
      <w:tblGrid>
        <w:gridCol w:w="933"/>
        <w:gridCol w:w="769"/>
        <w:gridCol w:w="3919"/>
        <w:gridCol w:w="1676"/>
        <w:gridCol w:w="1404"/>
        <w:gridCol w:w="1404"/>
        <w:gridCol w:w="997"/>
        <w:gridCol w:w="997"/>
        <w:gridCol w:w="1690"/>
      </w:tblGrid>
      <w:tr w:rsidR="002B2FDB">
        <w:trPr>
          <w:trHeight w:val="435"/>
        </w:trPr>
        <w:tc>
          <w:tcPr>
            <w:tcW w:w="13789" w:type="dxa"/>
            <w:gridSpan w:val="9"/>
            <w:tcBorders>
              <w:top w:val="nil"/>
              <w:left w:val="nil"/>
              <w:bottom w:val="nil"/>
              <w:right w:val="nil"/>
            </w:tcBorders>
            <w:shd w:val="clear" w:color="auto" w:fill="auto"/>
            <w:noWrap/>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支出决算表</w:t>
            </w:r>
          </w:p>
        </w:tc>
      </w:tr>
      <w:tr w:rsidR="002B2FDB">
        <w:trPr>
          <w:trHeight w:val="270"/>
        </w:trPr>
        <w:tc>
          <w:tcPr>
            <w:tcW w:w="933" w:type="dxa"/>
            <w:tcBorders>
              <w:top w:val="nil"/>
              <w:left w:val="nil"/>
              <w:bottom w:val="nil"/>
              <w:right w:val="nil"/>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769"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3919"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676"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404"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404"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997"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997"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690"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03</w:t>
            </w:r>
            <w:r>
              <w:rPr>
                <w:rFonts w:ascii="宋体" w:eastAsia="宋体" w:hAnsi="宋体" w:cs="宋体" w:hint="eastAsia"/>
                <w:color w:val="000000"/>
                <w:kern w:val="0"/>
                <w:sz w:val="20"/>
                <w:szCs w:val="20"/>
                <w:lang/>
              </w:rPr>
              <w:t>表</w:t>
            </w:r>
          </w:p>
        </w:tc>
      </w:tr>
      <w:tr w:rsidR="002B2FDB">
        <w:trPr>
          <w:trHeight w:val="300"/>
        </w:trPr>
        <w:tc>
          <w:tcPr>
            <w:tcW w:w="933"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部门：</w:t>
            </w:r>
          </w:p>
        </w:tc>
        <w:tc>
          <w:tcPr>
            <w:tcW w:w="769"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3919"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676"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404"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404"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997"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997"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690"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B2FDB">
        <w:trPr>
          <w:trHeight w:val="450"/>
        </w:trPr>
        <w:tc>
          <w:tcPr>
            <w:tcW w:w="5621" w:type="dxa"/>
            <w:gridSpan w:val="3"/>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目</w:t>
            </w:r>
          </w:p>
        </w:tc>
        <w:tc>
          <w:tcPr>
            <w:tcW w:w="167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本年支出合计</w:t>
            </w:r>
          </w:p>
        </w:tc>
        <w:tc>
          <w:tcPr>
            <w:tcW w:w="140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40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99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上缴上级支出</w:t>
            </w:r>
          </w:p>
        </w:tc>
        <w:tc>
          <w:tcPr>
            <w:tcW w:w="99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经营支出</w:t>
            </w:r>
          </w:p>
        </w:tc>
        <w:tc>
          <w:tcPr>
            <w:tcW w:w="1690"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对附属单位补助支出</w:t>
            </w:r>
          </w:p>
        </w:tc>
      </w:tr>
      <w:tr w:rsidR="002B2FDB">
        <w:trPr>
          <w:trHeight w:val="450"/>
        </w:trPr>
        <w:tc>
          <w:tcPr>
            <w:tcW w:w="1702" w:type="dxa"/>
            <w:gridSpan w:val="2"/>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39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67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4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4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99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99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690"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450"/>
        </w:trPr>
        <w:tc>
          <w:tcPr>
            <w:tcW w:w="1702" w:type="dxa"/>
            <w:gridSpan w:val="2"/>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1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67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4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40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99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99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690"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450"/>
        </w:trPr>
        <w:tc>
          <w:tcPr>
            <w:tcW w:w="5621"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6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40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9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9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690"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2B2FDB">
        <w:trPr>
          <w:trHeight w:val="450"/>
        </w:trPr>
        <w:tc>
          <w:tcPr>
            <w:tcW w:w="5621"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1,157.04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760.04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397.00 </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169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1,152.04</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755.04</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20106</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财政事务</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2010601</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纪检监察事务</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1,149.90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2011101</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2011102</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农林水支出</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right"/>
              <w:rPr>
                <w:rFonts w:ascii="宋体" w:eastAsia="宋体" w:hAnsi="宋体" w:cs="宋体"/>
                <w:color w:val="000000"/>
                <w:sz w:val="22"/>
              </w:rPr>
            </w:pP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扶贫</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54"/>
        </w:trPr>
        <w:tc>
          <w:tcPr>
            <w:tcW w:w="93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2130599</w:t>
            </w:r>
          </w:p>
        </w:tc>
        <w:tc>
          <w:tcPr>
            <w:tcW w:w="76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3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16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9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270"/>
        </w:trPr>
        <w:tc>
          <w:tcPr>
            <w:tcW w:w="13789" w:type="dxa"/>
            <w:gridSpan w:val="9"/>
            <w:tcBorders>
              <w:top w:val="nil"/>
              <w:left w:val="nil"/>
              <w:bottom w:val="nil"/>
              <w:right w:val="nil"/>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注：本表反映部门本年度各项支出情况（数据</w:t>
            </w:r>
            <w:proofErr w:type="gramStart"/>
            <w:r>
              <w:rPr>
                <w:rFonts w:ascii="宋体" w:eastAsia="宋体" w:hAnsi="宋体" w:cs="宋体" w:hint="eastAsia"/>
                <w:color w:val="000000"/>
                <w:kern w:val="0"/>
                <w:sz w:val="22"/>
                <w:lang/>
              </w:rPr>
              <w:t>来源于财决</w:t>
            </w:r>
            <w:proofErr w:type="gramEnd"/>
            <w:r>
              <w:rPr>
                <w:rFonts w:ascii="宋体" w:eastAsia="宋体" w:hAnsi="宋体" w:cs="宋体" w:hint="eastAsia"/>
                <w:color w:val="000000"/>
                <w:kern w:val="0"/>
                <w:sz w:val="22"/>
                <w:lang/>
              </w:rPr>
              <w:t>04</w:t>
            </w:r>
            <w:r>
              <w:rPr>
                <w:rFonts w:ascii="宋体" w:eastAsia="宋体" w:hAnsi="宋体" w:cs="宋体" w:hint="eastAsia"/>
                <w:color w:val="000000"/>
                <w:kern w:val="0"/>
                <w:sz w:val="22"/>
                <w:lang/>
              </w:rPr>
              <w:t>表）。</w:t>
            </w:r>
          </w:p>
        </w:tc>
      </w:tr>
    </w:tbl>
    <w:p w:rsidR="002B2FDB" w:rsidRDefault="002254FA">
      <w:pPr>
        <w:widowControl/>
        <w:jc w:val="left"/>
        <w:rPr>
          <w:rFonts w:ascii="仿宋" w:eastAsia="仿宋" w:hAnsi="仿宋" w:cs="仿宋"/>
          <w:sz w:val="32"/>
        </w:rPr>
      </w:pPr>
      <w:r>
        <w:rPr>
          <w:rFonts w:ascii="仿宋" w:eastAsia="仿宋" w:hAnsi="仿宋" w:cs="仿宋"/>
          <w:sz w:val="32"/>
        </w:rPr>
        <w:br w:type="page"/>
      </w:r>
    </w:p>
    <w:p w:rsidR="002B2FDB" w:rsidRDefault="002254FA">
      <w:pPr>
        <w:jc w:val="left"/>
        <w:rPr>
          <w:rFonts w:ascii="仿宋" w:eastAsia="仿宋" w:hAnsi="仿宋" w:cs="仿宋"/>
          <w:sz w:val="32"/>
        </w:rPr>
      </w:pPr>
      <w:r>
        <w:rPr>
          <w:rFonts w:ascii="黑体" w:eastAsia="黑体" w:hAnsi="仿宋" w:cs="仿宋"/>
          <w:sz w:val="32"/>
        </w:rPr>
        <w:lastRenderedPageBreak/>
        <w:t>表</w:t>
      </w:r>
      <w:r>
        <w:rPr>
          <w:rFonts w:ascii="黑体" w:eastAsia="黑体" w:hAnsi="仿宋" w:cs="仿宋"/>
          <w:sz w:val="32"/>
        </w:rPr>
        <w:t>4</w:t>
      </w:r>
      <w:r>
        <w:rPr>
          <w:rFonts w:ascii="黑体" w:eastAsia="黑体" w:hAnsi="仿宋" w:cs="仿宋"/>
          <w:sz w:val="32"/>
        </w:rPr>
        <w:t>：财政拨款收入支出决算总表</w:t>
      </w:r>
    </w:p>
    <w:tbl>
      <w:tblPr>
        <w:tblW w:w="13834" w:type="dxa"/>
        <w:tblLayout w:type="fixed"/>
        <w:tblCellMar>
          <w:left w:w="0" w:type="dxa"/>
          <w:right w:w="0" w:type="dxa"/>
        </w:tblCellMar>
        <w:tblLook w:val="04A0"/>
      </w:tblPr>
      <w:tblGrid>
        <w:gridCol w:w="3118"/>
        <w:gridCol w:w="470"/>
        <w:gridCol w:w="143"/>
        <w:gridCol w:w="1291"/>
        <w:gridCol w:w="3194"/>
        <w:gridCol w:w="812"/>
        <w:gridCol w:w="1408"/>
        <w:gridCol w:w="1619"/>
        <w:gridCol w:w="1779"/>
      </w:tblGrid>
      <w:tr w:rsidR="002B2FDB">
        <w:trPr>
          <w:trHeight w:val="23"/>
        </w:trPr>
        <w:tc>
          <w:tcPr>
            <w:tcW w:w="13834" w:type="dxa"/>
            <w:gridSpan w:val="9"/>
            <w:tcBorders>
              <w:top w:val="nil"/>
              <w:left w:val="nil"/>
              <w:bottom w:val="nil"/>
              <w:right w:val="nil"/>
            </w:tcBorders>
            <w:shd w:val="clear" w:color="auto" w:fill="auto"/>
            <w:noWrap/>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财政拨款收入支出决算总表</w:t>
            </w:r>
          </w:p>
        </w:tc>
      </w:tr>
      <w:tr w:rsidR="002B2FDB">
        <w:trPr>
          <w:trHeight w:val="255"/>
        </w:trPr>
        <w:tc>
          <w:tcPr>
            <w:tcW w:w="13834" w:type="dxa"/>
            <w:gridSpan w:val="9"/>
            <w:tcBorders>
              <w:top w:val="nil"/>
              <w:left w:val="nil"/>
              <w:bottom w:val="nil"/>
              <w:right w:val="nil"/>
            </w:tcBorders>
            <w:shd w:val="clear" w:color="auto" w:fill="auto"/>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04</w:t>
            </w:r>
            <w:r>
              <w:rPr>
                <w:rFonts w:ascii="宋体" w:eastAsia="宋体" w:hAnsi="宋体" w:cs="宋体" w:hint="eastAsia"/>
                <w:color w:val="000000"/>
                <w:kern w:val="0"/>
                <w:sz w:val="20"/>
                <w:szCs w:val="20"/>
                <w:lang/>
              </w:rPr>
              <w:t>表</w:t>
            </w:r>
          </w:p>
        </w:tc>
      </w:tr>
      <w:tr w:rsidR="002B2FDB">
        <w:trPr>
          <w:trHeight w:val="300"/>
        </w:trPr>
        <w:tc>
          <w:tcPr>
            <w:tcW w:w="3118"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部门：</w:t>
            </w:r>
          </w:p>
        </w:tc>
        <w:tc>
          <w:tcPr>
            <w:tcW w:w="470"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FFFFFF"/>
                <w:sz w:val="24"/>
                <w:szCs w:val="24"/>
              </w:rPr>
            </w:pPr>
          </w:p>
        </w:tc>
        <w:tc>
          <w:tcPr>
            <w:tcW w:w="1434" w:type="dxa"/>
            <w:gridSpan w:val="2"/>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FFFFFF"/>
                <w:sz w:val="24"/>
                <w:szCs w:val="24"/>
              </w:rPr>
            </w:pPr>
          </w:p>
        </w:tc>
        <w:tc>
          <w:tcPr>
            <w:tcW w:w="3194"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4"/>
                <w:szCs w:val="24"/>
              </w:rPr>
            </w:pPr>
          </w:p>
        </w:tc>
        <w:tc>
          <w:tcPr>
            <w:tcW w:w="812" w:type="dxa"/>
            <w:tcBorders>
              <w:top w:val="nil"/>
              <w:left w:val="nil"/>
              <w:bottom w:val="nil"/>
              <w:right w:val="nil"/>
            </w:tcBorders>
            <w:shd w:val="clear" w:color="auto" w:fill="FFFFFF"/>
            <w:noWrap/>
            <w:tcMar>
              <w:top w:w="15" w:type="dxa"/>
              <w:left w:w="15" w:type="dxa"/>
              <w:right w:w="15" w:type="dxa"/>
            </w:tcMar>
            <w:vAlign w:val="center"/>
          </w:tcPr>
          <w:p w:rsidR="002B2FDB" w:rsidRDefault="002B2FDB">
            <w:pPr>
              <w:jc w:val="right"/>
              <w:rPr>
                <w:rFonts w:ascii="宋体" w:eastAsia="宋体" w:hAnsi="宋体" w:cs="宋体"/>
                <w:color w:val="000000"/>
                <w:sz w:val="24"/>
                <w:szCs w:val="24"/>
              </w:rPr>
            </w:pPr>
          </w:p>
        </w:tc>
        <w:tc>
          <w:tcPr>
            <w:tcW w:w="1408" w:type="dxa"/>
            <w:tcBorders>
              <w:top w:val="nil"/>
              <w:left w:val="nil"/>
              <w:bottom w:val="nil"/>
              <w:right w:val="nil"/>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4"/>
                <w:szCs w:val="24"/>
              </w:rPr>
            </w:pPr>
          </w:p>
        </w:tc>
        <w:tc>
          <w:tcPr>
            <w:tcW w:w="1619" w:type="dxa"/>
            <w:tcBorders>
              <w:top w:val="nil"/>
              <w:left w:val="nil"/>
              <w:bottom w:val="nil"/>
              <w:right w:val="nil"/>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4"/>
                <w:szCs w:val="24"/>
              </w:rPr>
            </w:pPr>
          </w:p>
        </w:tc>
        <w:tc>
          <w:tcPr>
            <w:tcW w:w="1779"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B2FDB">
        <w:trPr>
          <w:trHeight w:val="510"/>
        </w:trPr>
        <w:tc>
          <w:tcPr>
            <w:tcW w:w="5022"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收入</w:t>
            </w:r>
          </w:p>
        </w:tc>
        <w:tc>
          <w:tcPr>
            <w:tcW w:w="8812"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支出</w:t>
            </w:r>
          </w:p>
        </w:tc>
      </w:tr>
      <w:tr w:rsidR="002B2FDB">
        <w:trPr>
          <w:trHeight w:val="540"/>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目</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目</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一般公共预算财政拨款</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政府性基金预算财政拨款</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次</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次</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77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一、一般公共预算财政拨款</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1,157.04</w:t>
            </w: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栏</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次</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1,152.04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1,152.04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二、政府性基金预算财政拨款</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一、一般公共服务支出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32</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三、国防支出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33</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四、公共安全支出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五、教育支出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35</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六、科学技术支出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36</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七、文化旅游体育与传媒支出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37</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八、社会保障和就业支出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38</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九、卫生健康支出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十、节能环保支出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十一、城乡社区支出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41</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十二、农林水支出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42</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5.00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5.00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十三、交通运输支出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43</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十四、资源勘探信息等支出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十五、商业服务业等支出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45</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十六、金融支出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46</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十八、自然资源海洋气象等支出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47</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十九、住房保障支出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二十、粮油物资储备支出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49</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二十一、灾害防治及应急管理支出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50</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二十二、其他支出</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51</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52</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53</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本年收入合计</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1,157.04</w:t>
            </w:r>
          </w:p>
        </w:tc>
        <w:tc>
          <w:tcPr>
            <w:tcW w:w="3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本年支出合计</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54</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1,157.04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年初财政拨款结转和结余</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年末结转和结余</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56</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一般公共预算财政拨款</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57</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   </w:t>
            </w: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政府性基金预算财政拨款</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r>
      <w:tr w:rsidR="002B2FDB">
        <w:trPr>
          <w:trHeight w:val="397"/>
        </w:trPr>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合计</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1,157.04</w:t>
            </w:r>
          </w:p>
        </w:tc>
        <w:tc>
          <w:tcPr>
            <w:tcW w:w="319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合计</w:t>
            </w:r>
          </w:p>
        </w:tc>
        <w:tc>
          <w:tcPr>
            <w:tcW w:w="81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60</w:t>
            </w:r>
          </w:p>
        </w:tc>
        <w:tc>
          <w:tcPr>
            <w:tcW w:w="14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1,157.04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1,157.04 </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 xml:space="preserve"> -   </w:t>
            </w:r>
          </w:p>
        </w:tc>
      </w:tr>
      <w:tr w:rsidR="002B2FDB">
        <w:trPr>
          <w:trHeight w:val="240"/>
        </w:trPr>
        <w:tc>
          <w:tcPr>
            <w:tcW w:w="13834" w:type="dxa"/>
            <w:gridSpan w:val="9"/>
            <w:tcBorders>
              <w:top w:val="nil"/>
              <w:left w:val="nil"/>
              <w:bottom w:val="nil"/>
              <w:right w:val="nil"/>
            </w:tcBorders>
            <w:shd w:val="clear" w:color="auto" w:fill="auto"/>
            <w:noWrap/>
            <w:tcMar>
              <w:top w:w="15" w:type="dxa"/>
              <w:left w:w="15" w:type="dxa"/>
              <w:right w:w="15" w:type="dxa"/>
            </w:tcMar>
            <w:vAlign w:val="center"/>
          </w:tcPr>
          <w:p w:rsidR="002B2FDB" w:rsidRDefault="002254FA">
            <w:pPr>
              <w:jc w:val="left"/>
              <w:rPr>
                <w:rFonts w:ascii="宋体" w:eastAsia="宋体" w:hAnsi="宋体" w:cs="宋体"/>
                <w:color w:val="000000"/>
                <w:sz w:val="22"/>
              </w:rPr>
            </w:pPr>
            <w:r>
              <w:rPr>
                <w:rFonts w:ascii="宋体" w:eastAsia="宋体" w:hAnsi="宋体" w:cs="宋体" w:hint="eastAsia"/>
                <w:color w:val="000000"/>
                <w:kern w:val="0"/>
                <w:sz w:val="20"/>
                <w:szCs w:val="20"/>
                <w:lang/>
              </w:rPr>
              <w:t>注：本表反映部门本年度一般公共预算财政拨款和政府性基金预算财政拨款的总收支和年末结转结余情况（数据</w:t>
            </w:r>
            <w:proofErr w:type="gramStart"/>
            <w:r>
              <w:rPr>
                <w:rFonts w:ascii="宋体" w:eastAsia="宋体" w:hAnsi="宋体" w:cs="宋体" w:hint="eastAsia"/>
                <w:color w:val="000000"/>
                <w:kern w:val="0"/>
                <w:sz w:val="20"/>
                <w:szCs w:val="20"/>
                <w:lang/>
              </w:rPr>
              <w:t>来源于财决</w:t>
            </w:r>
            <w:proofErr w:type="gramEnd"/>
            <w:r>
              <w:rPr>
                <w:rFonts w:ascii="宋体" w:eastAsia="宋体" w:hAnsi="宋体" w:cs="宋体" w:hint="eastAsia"/>
                <w:color w:val="000000"/>
                <w:kern w:val="0"/>
                <w:sz w:val="20"/>
                <w:szCs w:val="20"/>
                <w:lang/>
              </w:rPr>
              <w:t>01-1</w:t>
            </w:r>
            <w:r>
              <w:rPr>
                <w:rFonts w:ascii="宋体" w:eastAsia="宋体" w:hAnsi="宋体" w:cs="宋体" w:hint="eastAsia"/>
                <w:color w:val="000000"/>
                <w:kern w:val="0"/>
                <w:sz w:val="20"/>
                <w:szCs w:val="20"/>
                <w:lang/>
              </w:rPr>
              <w:t>表）。</w:t>
            </w:r>
          </w:p>
        </w:tc>
      </w:tr>
    </w:tbl>
    <w:p w:rsidR="002B2FDB" w:rsidRDefault="002254FA">
      <w:pPr>
        <w:widowControl/>
        <w:jc w:val="left"/>
        <w:rPr>
          <w:rFonts w:ascii="仿宋" w:eastAsia="仿宋" w:hAnsi="仿宋" w:cs="仿宋"/>
          <w:sz w:val="32"/>
        </w:rPr>
      </w:pPr>
      <w:r>
        <w:rPr>
          <w:rFonts w:ascii="仿宋" w:eastAsia="仿宋" w:hAnsi="仿宋" w:cs="仿宋"/>
          <w:sz w:val="32"/>
        </w:rPr>
        <w:br w:type="page"/>
      </w:r>
    </w:p>
    <w:p w:rsidR="002B2FDB" w:rsidRDefault="002254FA">
      <w:pPr>
        <w:jc w:val="left"/>
        <w:rPr>
          <w:rFonts w:ascii="黑体" w:eastAsia="黑体" w:hAnsi="仿宋" w:cs="仿宋"/>
          <w:sz w:val="32"/>
        </w:rPr>
      </w:pPr>
      <w:r>
        <w:rPr>
          <w:rFonts w:ascii="黑体" w:eastAsia="黑体" w:hAnsi="仿宋" w:cs="仿宋"/>
          <w:sz w:val="32"/>
        </w:rPr>
        <w:lastRenderedPageBreak/>
        <w:t>表</w:t>
      </w:r>
      <w:r>
        <w:rPr>
          <w:rFonts w:ascii="黑体" w:eastAsia="黑体" w:hAnsi="仿宋" w:cs="仿宋"/>
          <w:sz w:val="32"/>
        </w:rPr>
        <w:t>5</w:t>
      </w:r>
      <w:r>
        <w:rPr>
          <w:rFonts w:ascii="黑体" w:eastAsia="黑体" w:hAnsi="仿宋" w:cs="仿宋"/>
          <w:sz w:val="32"/>
        </w:rPr>
        <w:t>：一般公共预算财政拨款支出决算表</w:t>
      </w:r>
    </w:p>
    <w:p w:rsidR="002B2FDB" w:rsidRDefault="002B2FDB">
      <w:pPr>
        <w:jc w:val="left"/>
        <w:rPr>
          <w:rFonts w:ascii="仿宋" w:eastAsia="仿宋" w:hAnsi="仿宋" w:cs="仿宋"/>
          <w:sz w:val="32"/>
        </w:rPr>
      </w:pPr>
    </w:p>
    <w:tbl>
      <w:tblPr>
        <w:tblW w:w="13814" w:type="dxa"/>
        <w:tblLayout w:type="fixed"/>
        <w:tblCellMar>
          <w:left w:w="0" w:type="dxa"/>
          <w:right w:w="0" w:type="dxa"/>
        </w:tblCellMar>
        <w:tblLook w:val="04A0"/>
      </w:tblPr>
      <w:tblGrid>
        <w:gridCol w:w="1376"/>
        <w:gridCol w:w="885"/>
        <w:gridCol w:w="3900"/>
        <w:gridCol w:w="1755"/>
        <w:gridCol w:w="796"/>
        <w:gridCol w:w="959"/>
        <w:gridCol w:w="514"/>
        <w:gridCol w:w="1078"/>
        <w:gridCol w:w="2551"/>
      </w:tblGrid>
      <w:tr w:rsidR="002B2FDB">
        <w:trPr>
          <w:trHeight w:val="600"/>
        </w:trPr>
        <w:tc>
          <w:tcPr>
            <w:tcW w:w="13814" w:type="dxa"/>
            <w:gridSpan w:val="9"/>
            <w:tcBorders>
              <w:top w:val="nil"/>
              <w:left w:val="nil"/>
              <w:bottom w:val="nil"/>
              <w:right w:val="nil"/>
            </w:tcBorders>
            <w:shd w:val="clear" w:color="auto" w:fill="FFFFFF"/>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一般公共预算财政拨款支出决算表</w:t>
            </w:r>
          </w:p>
        </w:tc>
      </w:tr>
      <w:tr w:rsidR="002B2FDB">
        <w:trPr>
          <w:trHeight w:val="285"/>
        </w:trPr>
        <w:tc>
          <w:tcPr>
            <w:tcW w:w="1376"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885"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900"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75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755" w:type="dxa"/>
            <w:gridSpan w:val="2"/>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4143" w:type="dxa"/>
            <w:gridSpan w:val="3"/>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05</w:t>
            </w:r>
            <w:r>
              <w:rPr>
                <w:rFonts w:ascii="宋体" w:eastAsia="宋体" w:hAnsi="宋体" w:cs="宋体" w:hint="eastAsia"/>
                <w:color w:val="000000"/>
                <w:kern w:val="0"/>
                <w:sz w:val="20"/>
                <w:szCs w:val="20"/>
                <w:lang/>
              </w:rPr>
              <w:t>表</w:t>
            </w:r>
          </w:p>
        </w:tc>
      </w:tr>
      <w:tr w:rsidR="002B2FDB">
        <w:trPr>
          <w:trHeight w:val="300"/>
        </w:trPr>
        <w:tc>
          <w:tcPr>
            <w:tcW w:w="1376"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部门：</w:t>
            </w:r>
          </w:p>
        </w:tc>
        <w:tc>
          <w:tcPr>
            <w:tcW w:w="885"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3900"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75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755" w:type="dxa"/>
            <w:gridSpan w:val="2"/>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4143" w:type="dxa"/>
            <w:gridSpan w:val="3"/>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B2FDB">
        <w:trPr>
          <w:trHeight w:val="405"/>
        </w:trPr>
        <w:tc>
          <w:tcPr>
            <w:tcW w:w="6161" w:type="dxa"/>
            <w:gridSpan w:val="3"/>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Style w:val="font11"/>
                <w:rFonts w:hint="default"/>
                <w:lang/>
              </w:rPr>
              <w:t>项</w:t>
            </w:r>
            <w:r>
              <w:rPr>
                <w:rStyle w:val="font11"/>
                <w:rFonts w:hint="default"/>
                <w:lang/>
              </w:rPr>
              <w:t xml:space="preserve"> </w:t>
            </w:r>
            <w:r>
              <w:rPr>
                <w:rStyle w:val="font21"/>
                <w:rFonts w:hint="default"/>
                <w:lang/>
              </w:rPr>
              <w:t xml:space="preserve">   </w:t>
            </w:r>
            <w:r>
              <w:rPr>
                <w:rStyle w:val="font11"/>
                <w:rFonts w:hint="default"/>
                <w:lang/>
              </w:rPr>
              <w:t>目</w:t>
            </w:r>
          </w:p>
        </w:tc>
        <w:tc>
          <w:tcPr>
            <w:tcW w:w="255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2551" w:type="dxa"/>
            <w:gridSpan w:val="3"/>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2551"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2B2FDB">
        <w:trPr>
          <w:trHeight w:val="285"/>
        </w:trPr>
        <w:tc>
          <w:tcPr>
            <w:tcW w:w="2261"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功能分类</w:t>
            </w:r>
            <w:r>
              <w:rPr>
                <w:rFonts w:ascii="宋体" w:eastAsia="宋体" w:hAnsi="宋体" w:cs="宋体" w:hint="eastAsia"/>
                <w:color w:val="000000"/>
                <w:kern w:val="0"/>
                <w:sz w:val="22"/>
                <w:lang/>
              </w:rPr>
              <w:t xml:space="preserve">          </w:t>
            </w:r>
          </w:p>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3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255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551" w:type="dxa"/>
            <w:gridSpan w:val="3"/>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551"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285"/>
        </w:trPr>
        <w:tc>
          <w:tcPr>
            <w:tcW w:w="226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255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551" w:type="dxa"/>
            <w:gridSpan w:val="3"/>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551"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285"/>
        </w:trPr>
        <w:tc>
          <w:tcPr>
            <w:tcW w:w="226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255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551" w:type="dxa"/>
            <w:gridSpan w:val="3"/>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2551"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402"/>
        </w:trPr>
        <w:tc>
          <w:tcPr>
            <w:tcW w:w="6161" w:type="dxa"/>
            <w:gridSpan w:val="3"/>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255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2B2FDB">
        <w:trPr>
          <w:trHeight w:val="402"/>
        </w:trPr>
        <w:tc>
          <w:tcPr>
            <w:tcW w:w="6161" w:type="dxa"/>
            <w:gridSpan w:val="3"/>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1,157.04</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760.04</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397.00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1,152.04</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755.04</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20106</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财政事务</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2010601</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纪检监察事务</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1,149.90</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2011101</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752.90</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2011102</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397.00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农林水支出</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扶贫</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402"/>
        </w:trPr>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2130599</w:t>
            </w:r>
          </w:p>
        </w:tc>
        <w:tc>
          <w:tcPr>
            <w:tcW w:w="8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3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255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25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2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gridAfter w:val="2"/>
          <w:wAfter w:w="3629" w:type="dxa"/>
          <w:trHeight w:val="402"/>
        </w:trPr>
        <w:tc>
          <w:tcPr>
            <w:tcW w:w="10185" w:type="dxa"/>
            <w:gridSpan w:val="7"/>
            <w:tcBorders>
              <w:top w:val="single" w:sz="8" w:space="0" w:color="000000"/>
              <w:left w:val="nil"/>
              <w:bottom w:val="nil"/>
              <w:right w:val="nil"/>
            </w:tcBorders>
            <w:shd w:val="clear" w:color="auto" w:fill="auto"/>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注：本表反映部门本年度一般公共预算财政拨款实际支出情况（数据</w:t>
            </w:r>
            <w:proofErr w:type="gramStart"/>
            <w:r>
              <w:rPr>
                <w:rFonts w:ascii="宋体" w:eastAsia="宋体" w:hAnsi="宋体" w:cs="宋体" w:hint="eastAsia"/>
                <w:color w:val="000000"/>
                <w:kern w:val="0"/>
                <w:sz w:val="22"/>
                <w:lang/>
              </w:rPr>
              <w:t>来源于财决</w:t>
            </w:r>
            <w:proofErr w:type="gramEnd"/>
            <w:r>
              <w:rPr>
                <w:rFonts w:ascii="宋体" w:eastAsia="宋体" w:hAnsi="宋体" w:cs="宋体" w:hint="eastAsia"/>
                <w:color w:val="000000"/>
                <w:kern w:val="0"/>
                <w:sz w:val="22"/>
                <w:lang/>
              </w:rPr>
              <w:t>07</w:t>
            </w:r>
            <w:r>
              <w:rPr>
                <w:rFonts w:ascii="宋体" w:eastAsia="宋体" w:hAnsi="宋体" w:cs="宋体" w:hint="eastAsia"/>
                <w:color w:val="000000"/>
                <w:kern w:val="0"/>
                <w:sz w:val="22"/>
                <w:lang/>
              </w:rPr>
              <w:t>表）。</w:t>
            </w:r>
          </w:p>
        </w:tc>
      </w:tr>
    </w:tbl>
    <w:p w:rsidR="002B2FDB" w:rsidRDefault="002254FA">
      <w:pPr>
        <w:widowControl/>
        <w:jc w:val="left"/>
        <w:rPr>
          <w:rFonts w:ascii="仿宋" w:eastAsia="仿宋" w:hAnsi="仿宋" w:cs="仿宋"/>
          <w:sz w:val="32"/>
        </w:rPr>
      </w:pPr>
      <w:r>
        <w:rPr>
          <w:rFonts w:ascii="仿宋" w:eastAsia="仿宋" w:hAnsi="仿宋" w:cs="仿宋"/>
          <w:sz w:val="32"/>
        </w:rPr>
        <w:lastRenderedPageBreak/>
        <w:br w:type="page"/>
      </w:r>
    </w:p>
    <w:p w:rsidR="002B2FDB" w:rsidRDefault="002254FA">
      <w:pPr>
        <w:jc w:val="left"/>
        <w:rPr>
          <w:rFonts w:ascii="黑体" w:eastAsia="黑体" w:hAnsi="仿宋" w:cs="仿宋"/>
          <w:sz w:val="32"/>
        </w:rPr>
      </w:pPr>
      <w:r>
        <w:rPr>
          <w:rFonts w:ascii="黑体" w:eastAsia="黑体" w:hAnsi="仿宋" w:cs="仿宋"/>
          <w:sz w:val="32"/>
        </w:rPr>
        <w:lastRenderedPageBreak/>
        <w:t>表</w:t>
      </w:r>
      <w:r>
        <w:rPr>
          <w:rFonts w:ascii="黑体" w:eastAsia="黑体" w:hAnsi="仿宋" w:cs="仿宋"/>
          <w:sz w:val="32"/>
        </w:rPr>
        <w:t>6</w:t>
      </w:r>
      <w:r>
        <w:rPr>
          <w:rFonts w:ascii="黑体" w:eastAsia="黑体" w:hAnsi="仿宋" w:cs="仿宋"/>
          <w:sz w:val="32"/>
        </w:rPr>
        <w:t>：一般公共预算财政拨款基本支出决算表</w:t>
      </w:r>
    </w:p>
    <w:tbl>
      <w:tblPr>
        <w:tblW w:w="13645" w:type="dxa"/>
        <w:tblLayout w:type="fixed"/>
        <w:tblCellMar>
          <w:left w:w="0" w:type="dxa"/>
          <w:right w:w="0" w:type="dxa"/>
        </w:tblCellMar>
        <w:tblLook w:val="04A0"/>
      </w:tblPr>
      <w:tblGrid>
        <w:gridCol w:w="1691"/>
        <w:gridCol w:w="4172"/>
        <w:gridCol w:w="1618"/>
        <w:gridCol w:w="1678"/>
        <w:gridCol w:w="3223"/>
        <w:gridCol w:w="1263"/>
      </w:tblGrid>
      <w:tr w:rsidR="002B2FDB">
        <w:trPr>
          <w:trHeight w:val="600"/>
        </w:trPr>
        <w:tc>
          <w:tcPr>
            <w:tcW w:w="13645" w:type="dxa"/>
            <w:gridSpan w:val="6"/>
            <w:tcBorders>
              <w:top w:val="nil"/>
              <w:left w:val="nil"/>
              <w:bottom w:val="nil"/>
              <w:right w:val="nil"/>
            </w:tcBorders>
            <w:shd w:val="clear" w:color="auto" w:fill="FFFFFF"/>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一般公共预算财政拨款基本支出决算表</w:t>
            </w:r>
          </w:p>
        </w:tc>
      </w:tr>
      <w:tr w:rsidR="002B2FDB">
        <w:trPr>
          <w:trHeight w:val="285"/>
        </w:trPr>
        <w:tc>
          <w:tcPr>
            <w:tcW w:w="1691"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4172"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1618"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678"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3223"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263"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06</w:t>
            </w:r>
            <w:r>
              <w:rPr>
                <w:rFonts w:ascii="宋体" w:eastAsia="宋体" w:hAnsi="宋体" w:cs="宋体" w:hint="eastAsia"/>
                <w:color w:val="000000"/>
                <w:kern w:val="0"/>
                <w:sz w:val="20"/>
                <w:szCs w:val="20"/>
                <w:lang/>
              </w:rPr>
              <w:t>表</w:t>
            </w:r>
          </w:p>
        </w:tc>
      </w:tr>
      <w:tr w:rsidR="002B2FDB">
        <w:trPr>
          <w:trHeight w:val="300"/>
        </w:trPr>
        <w:tc>
          <w:tcPr>
            <w:tcW w:w="1691"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部门：</w:t>
            </w:r>
          </w:p>
        </w:tc>
        <w:tc>
          <w:tcPr>
            <w:tcW w:w="4172"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left"/>
              <w:rPr>
                <w:rFonts w:ascii="宋体" w:eastAsia="宋体" w:hAnsi="宋体" w:cs="宋体"/>
                <w:color w:val="000000"/>
                <w:sz w:val="20"/>
                <w:szCs w:val="20"/>
              </w:rPr>
            </w:pPr>
          </w:p>
        </w:tc>
        <w:tc>
          <w:tcPr>
            <w:tcW w:w="1618"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678"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3223"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263" w:type="dxa"/>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B2FDB">
        <w:trPr>
          <w:trHeight w:val="312"/>
        </w:trPr>
        <w:tc>
          <w:tcPr>
            <w:tcW w:w="7481" w:type="dxa"/>
            <w:gridSpan w:val="3"/>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人员经费</w:t>
            </w:r>
          </w:p>
        </w:tc>
        <w:tc>
          <w:tcPr>
            <w:tcW w:w="6164" w:type="dxa"/>
            <w:gridSpan w:val="3"/>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公用经费</w:t>
            </w:r>
          </w:p>
        </w:tc>
      </w:tr>
      <w:tr w:rsidR="002B2FDB">
        <w:trPr>
          <w:trHeight w:val="792"/>
        </w:trPr>
        <w:tc>
          <w:tcPr>
            <w:tcW w:w="169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经济分类科目编码</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金额</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经济分类科目编码</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126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金额</w:t>
            </w:r>
          </w:p>
        </w:tc>
      </w:tr>
      <w:tr w:rsidR="002B2FDB">
        <w:trPr>
          <w:trHeight w:val="312"/>
        </w:trPr>
        <w:tc>
          <w:tcPr>
            <w:tcW w:w="169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126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工资福利支出</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700.62</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商品和服务支出</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59.42</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30101</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基本工资</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227.19</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30201</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30102</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津贴补贴</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144.73</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30202</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印刷费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30103</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奖金</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90.38</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30203</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咨询费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30106</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伙食补助费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39.57</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30204</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手续费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30107</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绩效工资</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30205</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水费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30108</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66.50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30206</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电费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30109</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职业年金缴费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5.03</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30207</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邮电费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30110</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职工基本医疗保险缴费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38.32</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30208</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取暖费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30111</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公务员医疗补助缴费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30209</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物业管理费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30112</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其他社会保障缴费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13.15</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30211</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差旅费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0.50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30113</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63.10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30212</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因公出国（境）费用</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30114</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30213</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维修（护）费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30199</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其他工资福利支出</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10.64</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30214</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租赁费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对个人和家庭的补助</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30215</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会议费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30301</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离休费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30216</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培训费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30302</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退休费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30217</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公务接待费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30303</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退职（役）费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30218</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专用材料费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19.16</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30304</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抚恤金</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30224</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被装购置费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30305</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生活补助</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30225</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专用燃料费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30306</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救济费</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30226</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劳务费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30307</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医疗费补助</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30227</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委托业务费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30308</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助学金</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30228</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工会经费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33.12</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30309</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奖励金</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30229</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福利费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30310</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个人农业生产补贴</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30231</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公务用车运行维护费</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30399</w:t>
            </w: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其他对个人和家庭的补助</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30239</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其他交通费用</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30240</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税金及附加费用</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2B2FDB">
        <w:trPr>
          <w:trHeight w:val="312"/>
        </w:trPr>
        <w:tc>
          <w:tcPr>
            <w:tcW w:w="169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417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B2FDB">
            <w:pPr>
              <w:jc w:val="left"/>
              <w:rPr>
                <w:rFonts w:ascii="宋体" w:eastAsia="宋体" w:hAnsi="宋体" w:cs="宋体"/>
                <w:color w:val="000000"/>
                <w:sz w:val="22"/>
              </w:rPr>
            </w:pP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67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30299</w:t>
            </w:r>
          </w:p>
        </w:tc>
        <w:tc>
          <w:tcPr>
            <w:tcW w:w="322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其他商品和服务支出</w:t>
            </w:r>
          </w:p>
        </w:tc>
        <w:tc>
          <w:tcPr>
            <w:tcW w:w="12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r>
      <w:tr w:rsidR="002B2FDB">
        <w:trPr>
          <w:trHeight w:val="312"/>
        </w:trPr>
        <w:tc>
          <w:tcPr>
            <w:tcW w:w="5863"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人员经费合计</w:t>
            </w:r>
          </w:p>
        </w:tc>
        <w:tc>
          <w:tcPr>
            <w:tcW w:w="16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700.62</w:t>
            </w:r>
          </w:p>
        </w:tc>
        <w:tc>
          <w:tcPr>
            <w:tcW w:w="6164" w:type="dxa"/>
            <w:gridSpan w:val="3"/>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公用经费合计</w:t>
            </w:r>
          </w:p>
        </w:tc>
      </w:tr>
      <w:tr w:rsidR="002B2FDB">
        <w:trPr>
          <w:trHeight w:val="312"/>
        </w:trPr>
        <w:tc>
          <w:tcPr>
            <w:tcW w:w="13645" w:type="dxa"/>
            <w:gridSpan w:val="6"/>
            <w:tcBorders>
              <w:top w:val="single" w:sz="8" w:space="0" w:color="000000"/>
              <w:left w:val="nil"/>
              <w:bottom w:val="nil"/>
              <w:right w:val="nil"/>
            </w:tcBorders>
            <w:shd w:val="clear" w:color="auto" w:fill="auto"/>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注：本表反映部门本年度一般公共预算财政拨款基本支出明细情况（数据</w:t>
            </w:r>
            <w:proofErr w:type="gramStart"/>
            <w:r>
              <w:rPr>
                <w:rFonts w:ascii="宋体" w:eastAsia="宋体" w:hAnsi="宋体" w:cs="宋体" w:hint="eastAsia"/>
                <w:color w:val="000000"/>
                <w:kern w:val="0"/>
                <w:sz w:val="24"/>
                <w:szCs w:val="24"/>
                <w:lang/>
              </w:rPr>
              <w:t>来源于财决</w:t>
            </w:r>
            <w:proofErr w:type="gramEnd"/>
            <w:r>
              <w:rPr>
                <w:rFonts w:ascii="宋体" w:eastAsia="宋体" w:hAnsi="宋体" w:cs="宋体" w:hint="eastAsia"/>
                <w:color w:val="000000"/>
                <w:kern w:val="0"/>
                <w:sz w:val="24"/>
                <w:szCs w:val="24"/>
                <w:lang/>
              </w:rPr>
              <w:t>07</w:t>
            </w:r>
            <w:r>
              <w:rPr>
                <w:rFonts w:ascii="宋体" w:eastAsia="宋体" w:hAnsi="宋体" w:cs="宋体" w:hint="eastAsia"/>
                <w:color w:val="000000"/>
                <w:kern w:val="0"/>
                <w:sz w:val="24"/>
                <w:szCs w:val="24"/>
                <w:lang/>
              </w:rPr>
              <w:t>表）。</w:t>
            </w:r>
          </w:p>
        </w:tc>
      </w:tr>
    </w:tbl>
    <w:p w:rsidR="002B2FDB" w:rsidRDefault="002B2FDB">
      <w:pPr>
        <w:jc w:val="left"/>
        <w:rPr>
          <w:rFonts w:ascii="仿宋" w:eastAsia="仿宋" w:hAnsi="仿宋" w:cs="仿宋"/>
          <w:sz w:val="32"/>
        </w:rPr>
      </w:pPr>
    </w:p>
    <w:p w:rsidR="002B2FDB" w:rsidRDefault="002254FA">
      <w:pPr>
        <w:widowControl/>
        <w:jc w:val="left"/>
        <w:rPr>
          <w:rFonts w:ascii="仿宋" w:eastAsia="仿宋" w:hAnsi="仿宋" w:cs="仿宋"/>
          <w:sz w:val="32"/>
        </w:rPr>
      </w:pPr>
      <w:r>
        <w:rPr>
          <w:rFonts w:ascii="仿宋" w:eastAsia="仿宋" w:hAnsi="仿宋" w:cs="仿宋"/>
          <w:sz w:val="32"/>
        </w:rPr>
        <w:br w:type="page"/>
      </w:r>
    </w:p>
    <w:p w:rsidR="002B2FDB" w:rsidRDefault="002254FA">
      <w:pPr>
        <w:jc w:val="left"/>
        <w:rPr>
          <w:rFonts w:ascii="黑体" w:eastAsia="黑体" w:hAnsi="仿宋" w:cs="仿宋"/>
          <w:sz w:val="32"/>
        </w:rPr>
      </w:pPr>
      <w:r>
        <w:rPr>
          <w:rFonts w:ascii="黑体" w:eastAsia="黑体" w:hAnsi="仿宋" w:cs="仿宋"/>
          <w:sz w:val="32"/>
        </w:rPr>
        <w:lastRenderedPageBreak/>
        <w:t>表</w:t>
      </w:r>
      <w:r>
        <w:rPr>
          <w:rFonts w:ascii="黑体" w:eastAsia="黑体" w:hAnsi="仿宋" w:cs="仿宋"/>
          <w:sz w:val="32"/>
        </w:rPr>
        <w:t>7</w:t>
      </w:r>
      <w:r>
        <w:rPr>
          <w:rFonts w:ascii="黑体" w:eastAsia="黑体" w:hAnsi="仿宋" w:cs="仿宋"/>
          <w:sz w:val="32"/>
        </w:rPr>
        <w:t>：一般公共预算财政拨款</w:t>
      </w:r>
      <w:r>
        <w:rPr>
          <w:rFonts w:ascii="黑体" w:eastAsia="黑体" w:hAnsi="仿宋" w:cs="仿宋"/>
          <w:sz w:val="32"/>
        </w:rPr>
        <w:t>“</w:t>
      </w:r>
      <w:r>
        <w:rPr>
          <w:rFonts w:ascii="黑体" w:eastAsia="黑体" w:hAnsi="仿宋" w:cs="仿宋"/>
          <w:sz w:val="32"/>
        </w:rPr>
        <w:t>三公</w:t>
      </w:r>
      <w:r>
        <w:rPr>
          <w:rFonts w:ascii="黑体" w:eastAsia="黑体" w:hAnsi="仿宋" w:cs="仿宋"/>
          <w:sz w:val="32"/>
        </w:rPr>
        <w:t>”</w:t>
      </w:r>
      <w:r>
        <w:rPr>
          <w:rFonts w:ascii="黑体" w:eastAsia="黑体" w:hAnsi="仿宋" w:cs="仿宋"/>
          <w:sz w:val="32"/>
        </w:rPr>
        <w:t>经费支出决算表</w:t>
      </w:r>
    </w:p>
    <w:p w:rsidR="002B2FDB" w:rsidRDefault="002B2FDB">
      <w:pPr>
        <w:jc w:val="left"/>
        <w:rPr>
          <w:rFonts w:ascii="黑体" w:eastAsia="黑体" w:hAnsi="仿宋" w:cs="仿宋"/>
          <w:sz w:val="32"/>
        </w:rPr>
      </w:pPr>
    </w:p>
    <w:tbl>
      <w:tblPr>
        <w:tblW w:w="14003" w:type="dxa"/>
        <w:tblLayout w:type="fixed"/>
        <w:tblCellMar>
          <w:left w:w="0" w:type="dxa"/>
          <w:right w:w="0" w:type="dxa"/>
        </w:tblCellMar>
        <w:tblLook w:val="04A0"/>
      </w:tblPr>
      <w:tblGrid>
        <w:gridCol w:w="1134"/>
        <w:gridCol w:w="1134"/>
        <w:gridCol w:w="1134"/>
        <w:gridCol w:w="1134"/>
        <w:gridCol w:w="1134"/>
        <w:gridCol w:w="439"/>
        <w:gridCol w:w="892"/>
        <w:gridCol w:w="1134"/>
        <w:gridCol w:w="1134"/>
        <w:gridCol w:w="785"/>
        <w:gridCol w:w="349"/>
        <w:gridCol w:w="145"/>
        <w:gridCol w:w="537"/>
        <w:gridCol w:w="254"/>
        <w:gridCol w:w="198"/>
        <w:gridCol w:w="16"/>
        <w:gridCol w:w="276"/>
        <w:gridCol w:w="398"/>
        <w:gridCol w:w="444"/>
        <w:gridCol w:w="1332"/>
      </w:tblGrid>
      <w:tr w:rsidR="002B2FDB">
        <w:trPr>
          <w:trHeight w:val="458"/>
        </w:trPr>
        <w:tc>
          <w:tcPr>
            <w:tcW w:w="14003" w:type="dxa"/>
            <w:gridSpan w:val="20"/>
            <w:tcBorders>
              <w:top w:val="nil"/>
              <w:left w:val="nil"/>
              <w:bottom w:val="nil"/>
              <w:right w:val="nil"/>
            </w:tcBorders>
            <w:shd w:val="clear" w:color="auto" w:fill="FFFFFF"/>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一般公共预算财政拨款“三公”经费支出决算表</w:t>
            </w:r>
          </w:p>
        </w:tc>
      </w:tr>
      <w:tr w:rsidR="002B2FDB">
        <w:trPr>
          <w:trHeight w:val="270"/>
        </w:trPr>
        <w:tc>
          <w:tcPr>
            <w:tcW w:w="6109" w:type="dxa"/>
            <w:gridSpan w:val="6"/>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3945" w:type="dxa"/>
            <w:gridSpan w:val="4"/>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494" w:type="dxa"/>
            <w:gridSpan w:val="2"/>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537"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254"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214" w:type="dxa"/>
            <w:gridSpan w:val="2"/>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276"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398"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1776" w:type="dxa"/>
            <w:gridSpan w:val="2"/>
            <w:tcBorders>
              <w:top w:val="nil"/>
              <w:left w:val="nil"/>
              <w:bottom w:val="nil"/>
              <w:right w:val="nil"/>
            </w:tcBorders>
            <w:shd w:val="clear" w:color="auto" w:fill="auto"/>
            <w:noWrap/>
            <w:tcMar>
              <w:top w:w="15" w:type="dxa"/>
              <w:left w:w="15" w:type="dxa"/>
              <w:right w:w="15" w:type="dxa"/>
            </w:tcMar>
            <w:vAlign w:val="bottom"/>
          </w:tcPr>
          <w:p w:rsidR="002B2FDB" w:rsidRDefault="002254FA">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07</w:t>
            </w:r>
            <w:r>
              <w:rPr>
                <w:rFonts w:ascii="宋体" w:eastAsia="宋体" w:hAnsi="宋体" w:cs="宋体" w:hint="eastAsia"/>
                <w:color w:val="000000"/>
                <w:kern w:val="0"/>
                <w:sz w:val="22"/>
                <w:lang/>
              </w:rPr>
              <w:t>表</w:t>
            </w:r>
          </w:p>
        </w:tc>
      </w:tr>
      <w:tr w:rsidR="002B2FDB">
        <w:trPr>
          <w:trHeight w:val="285"/>
        </w:trPr>
        <w:tc>
          <w:tcPr>
            <w:tcW w:w="6109" w:type="dxa"/>
            <w:gridSpan w:val="6"/>
            <w:tcBorders>
              <w:top w:val="nil"/>
              <w:left w:val="nil"/>
              <w:bottom w:val="nil"/>
              <w:right w:val="nil"/>
            </w:tcBorders>
            <w:shd w:val="clear" w:color="auto" w:fill="auto"/>
            <w:noWrap/>
            <w:tcMar>
              <w:top w:w="15" w:type="dxa"/>
              <w:left w:w="15" w:type="dxa"/>
              <w:right w:w="15" w:type="dxa"/>
            </w:tcMar>
            <w:vAlign w:val="bottom"/>
          </w:tcPr>
          <w:p w:rsidR="002B2FDB" w:rsidRDefault="002254FA">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rPr>
              <w:t>部门：</w:t>
            </w:r>
            <w:r>
              <w:rPr>
                <w:rFonts w:ascii="宋体" w:eastAsia="宋体" w:hAnsi="宋体" w:cs="宋体" w:hint="eastAsia"/>
                <w:color w:val="000000"/>
                <w:kern w:val="0"/>
                <w:sz w:val="22"/>
                <w:lang/>
              </w:rPr>
              <w:t xml:space="preserve">                                                                                   </w:t>
            </w:r>
          </w:p>
        </w:tc>
        <w:tc>
          <w:tcPr>
            <w:tcW w:w="3945" w:type="dxa"/>
            <w:gridSpan w:val="4"/>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494" w:type="dxa"/>
            <w:gridSpan w:val="2"/>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537"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254"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214" w:type="dxa"/>
            <w:gridSpan w:val="2"/>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276"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398" w:type="dxa"/>
            <w:tcBorders>
              <w:top w:val="nil"/>
              <w:left w:val="nil"/>
              <w:bottom w:val="nil"/>
              <w:right w:val="nil"/>
            </w:tcBorders>
            <w:shd w:val="clear" w:color="auto" w:fill="auto"/>
            <w:noWrap/>
            <w:tcMar>
              <w:top w:w="15" w:type="dxa"/>
              <w:left w:w="15" w:type="dxa"/>
              <w:right w:w="15" w:type="dxa"/>
            </w:tcMar>
            <w:vAlign w:val="bottom"/>
          </w:tcPr>
          <w:p w:rsidR="002B2FDB" w:rsidRDefault="002B2FDB">
            <w:pPr>
              <w:rPr>
                <w:rFonts w:ascii="宋体" w:eastAsia="宋体" w:hAnsi="宋体" w:cs="宋体"/>
                <w:color w:val="000000"/>
                <w:sz w:val="22"/>
              </w:rPr>
            </w:pPr>
          </w:p>
        </w:tc>
        <w:tc>
          <w:tcPr>
            <w:tcW w:w="1776" w:type="dxa"/>
            <w:gridSpan w:val="2"/>
            <w:tcBorders>
              <w:top w:val="nil"/>
              <w:left w:val="nil"/>
              <w:bottom w:val="nil"/>
              <w:right w:val="nil"/>
            </w:tcBorders>
            <w:shd w:val="clear" w:color="auto" w:fill="auto"/>
            <w:noWrap/>
            <w:tcMar>
              <w:top w:w="15" w:type="dxa"/>
              <w:left w:w="15" w:type="dxa"/>
              <w:right w:w="15" w:type="dxa"/>
            </w:tcMar>
            <w:vAlign w:val="bottom"/>
          </w:tcPr>
          <w:p w:rsidR="002B2FDB" w:rsidRDefault="002254FA">
            <w:pPr>
              <w:jc w:val="right"/>
              <w:rPr>
                <w:rFonts w:ascii="宋体" w:eastAsia="宋体" w:hAnsi="宋体" w:cs="宋体"/>
                <w:color w:val="000000"/>
                <w:sz w:val="22"/>
              </w:rPr>
            </w:pPr>
            <w:r>
              <w:rPr>
                <w:rFonts w:ascii="宋体" w:eastAsia="宋体" w:hAnsi="宋体" w:cs="宋体" w:hint="eastAsia"/>
                <w:color w:val="000000"/>
                <w:kern w:val="0"/>
                <w:sz w:val="22"/>
                <w:lang/>
              </w:rPr>
              <w:t>单位：万元</w:t>
            </w:r>
          </w:p>
        </w:tc>
      </w:tr>
      <w:tr w:rsidR="002B2FDB">
        <w:trPr>
          <w:trHeight w:val="402"/>
        </w:trPr>
        <w:tc>
          <w:tcPr>
            <w:tcW w:w="7001" w:type="dxa"/>
            <w:gridSpan w:val="7"/>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2019</w:t>
            </w:r>
            <w:r>
              <w:rPr>
                <w:rFonts w:ascii="宋体" w:eastAsia="宋体" w:hAnsi="宋体" w:cs="宋体" w:hint="eastAsia"/>
                <w:color w:val="000000"/>
                <w:kern w:val="0"/>
                <w:sz w:val="22"/>
                <w:lang/>
              </w:rPr>
              <w:t>年度预算数</w:t>
            </w:r>
          </w:p>
        </w:tc>
        <w:tc>
          <w:tcPr>
            <w:tcW w:w="7002" w:type="dxa"/>
            <w:gridSpan w:val="13"/>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2019</w:t>
            </w:r>
            <w:r>
              <w:rPr>
                <w:rFonts w:ascii="宋体" w:eastAsia="宋体" w:hAnsi="宋体" w:cs="宋体" w:hint="eastAsia"/>
                <w:color w:val="000000"/>
                <w:kern w:val="0"/>
                <w:sz w:val="22"/>
                <w:lang/>
              </w:rPr>
              <w:t>年度决算数</w:t>
            </w:r>
          </w:p>
        </w:tc>
      </w:tr>
      <w:tr w:rsidR="002B2FDB">
        <w:trPr>
          <w:trHeight w:val="402"/>
        </w:trPr>
        <w:tc>
          <w:tcPr>
            <w:tcW w:w="7001" w:type="dxa"/>
            <w:gridSpan w:val="7"/>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2B2FDB" w:rsidRDefault="002B2FDB">
            <w:pPr>
              <w:widowControl/>
              <w:jc w:val="center"/>
              <w:textAlignment w:val="bottom"/>
              <w:rPr>
                <w:rFonts w:ascii="宋体" w:eastAsia="宋体" w:hAnsi="宋体" w:cs="宋体"/>
                <w:color w:val="000000"/>
                <w:kern w:val="0"/>
                <w:sz w:val="22"/>
                <w:lang/>
              </w:rPr>
            </w:pPr>
          </w:p>
        </w:tc>
        <w:tc>
          <w:tcPr>
            <w:tcW w:w="7002" w:type="dxa"/>
            <w:gridSpan w:val="13"/>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2B2FDB" w:rsidRDefault="002B2FDB">
            <w:pPr>
              <w:widowControl/>
              <w:jc w:val="center"/>
              <w:textAlignment w:val="bottom"/>
              <w:rPr>
                <w:rFonts w:ascii="宋体" w:eastAsia="宋体" w:hAnsi="宋体" w:cs="宋体"/>
                <w:color w:val="000000"/>
                <w:kern w:val="0"/>
                <w:sz w:val="22"/>
                <w:lang/>
              </w:rPr>
            </w:pPr>
          </w:p>
        </w:tc>
      </w:tr>
      <w:tr w:rsidR="002B2FDB">
        <w:trPr>
          <w:trHeight w:val="340"/>
        </w:trPr>
        <w:tc>
          <w:tcPr>
            <w:tcW w:w="1134" w:type="dxa"/>
            <w:vMerge w:val="restart"/>
            <w:tcBorders>
              <w:top w:val="single" w:sz="4" w:space="0" w:color="000000"/>
              <w:left w:val="single" w:sz="8"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kern w:val="0"/>
                <w:sz w:val="22"/>
                <w:lang/>
              </w:rPr>
            </w:pPr>
            <w:r>
              <w:rPr>
                <w:rFonts w:ascii="宋体" w:eastAsia="宋体" w:hAnsi="宋体" w:cs="宋体" w:hint="eastAsia"/>
                <w:color w:val="000000"/>
                <w:kern w:val="0"/>
                <w:sz w:val="22"/>
                <w:lang/>
              </w:rPr>
              <w:t>合计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公务用车购置及运行费</w:t>
            </w:r>
          </w:p>
        </w:tc>
        <w:tc>
          <w:tcPr>
            <w:tcW w:w="1331"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1134"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402"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公务用车购置及运行费</w:t>
            </w:r>
          </w:p>
        </w:tc>
        <w:tc>
          <w:tcPr>
            <w:tcW w:w="1332" w:type="dxa"/>
            <w:vMerge w:val="restart"/>
            <w:tcBorders>
              <w:top w:val="single" w:sz="4" w:space="0" w:color="000000"/>
              <w:left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2B2FDB">
        <w:trPr>
          <w:trHeight w:val="402"/>
        </w:trPr>
        <w:tc>
          <w:tcPr>
            <w:tcW w:w="1134" w:type="dxa"/>
            <w:vMerge/>
            <w:tcBorders>
              <w:left w:val="single" w:sz="8" w:space="0" w:color="000000"/>
              <w:bottom w:val="single" w:sz="4" w:space="0" w:color="000000"/>
              <w:right w:val="single" w:sz="4" w:space="0" w:color="000000"/>
            </w:tcBorders>
            <w:shd w:val="clear" w:color="auto" w:fill="auto"/>
            <w:noWrap/>
            <w:tcMar>
              <w:top w:w="15" w:type="dxa"/>
              <w:left w:w="15" w:type="dxa"/>
              <w:right w:w="15" w:type="dxa"/>
            </w:tcMar>
            <w:vAlign w:val="bottom"/>
          </w:tcPr>
          <w:p w:rsidR="002B2FDB" w:rsidRDefault="002B2FDB">
            <w:pPr>
              <w:widowControl/>
              <w:jc w:val="center"/>
              <w:textAlignment w:val="bottom"/>
              <w:rPr>
                <w:rFonts w:ascii="宋体" w:eastAsia="宋体" w:hAnsi="宋体" w:cs="宋体"/>
                <w:color w:val="000000"/>
                <w:kern w:val="0"/>
                <w:sz w:val="22"/>
                <w:lang/>
              </w:rPr>
            </w:pPr>
          </w:p>
        </w:tc>
        <w:tc>
          <w:tcPr>
            <w:tcW w:w="1134"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widowControl/>
              <w:jc w:val="center"/>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小计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购置费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运行费</w:t>
            </w:r>
          </w:p>
        </w:tc>
        <w:tc>
          <w:tcPr>
            <w:tcW w:w="1331" w:type="dxa"/>
            <w:gridSpan w:val="2"/>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widowControl/>
              <w:jc w:val="center"/>
              <w:textAlignment w:val="center"/>
              <w:rPr>
                <w:rFonts w:ascii="宋体" w:eastAsia="宋体" w:hAnsi="宋体" w:cs="宋体"/>
                <w:color w:val="000000"/>
                <w:sz w:val="22"/>
              </w:rPr>
            </w:pPr>
          </w:p>
        </w:tc>
        <w:tc>
          <w:tcPr>
            <w:tcW w:w="1134"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widowControl/>
              <w:jc w:val="center"/>
              <w:textAlignment w:val="center"/>
              <w:rPr>
                <w:rFonts w:ascii="宋体" w:eastAsia="宋体" w:hAnsi="宋体" w:cs="宋体"/>
                <w:color w:val="000000"/>
                <w:sz w:val="22"/>
              </w:rPr>
            </w:pPr>
          </w:p>
        </w:tc>
        <w:tc>
          <w:tcPr>
            <w:tcW w:w="1134"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2FDB" w:rsidRDefault="002B2FDB">
            <w:pPr>
              <w:widowControl/>
              <w:jc w:val="center"/>
              <w:textAlignment w:val="bottom"/>
              <w:rPr>
                <w:rFonts w:ascii="宋体" w:eastAsia="宋体" w:hAnsi="宋体" w:cs="宋体"/>
                <w:color w:val="000000"/>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小计</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购置费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运行费</w:t>
            </w:r>
          </w:p>
        </w:tc>
        <w:tc>
          <w:tcPr>
            <w:tcW w:w="1332" w:type="dxa"/>
            <w:vMerge/>
            <w:tcBorders>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B2FDB">
            <w:pPr>
              <w:widowControl/>
              <w:jc w:val="center"/>
              <w:textAlignment w:val="center"/>
              <w:rPr>
                <w:rFonts w:ascii="宋体" w:eastAsia="宋体" w:hAnsi="宋体" w:cs="宋体"/>
                <w:color w:val="000000"/>
                <w:sz w:val="22"/>
              </w:rPr>
            </w:pPr>
          </w:p>
        </w:tc>
      </w:tr>
      <w:tr w:rsidR="002B2FDB">
        <w:trPr>
          <w:trHeight w:val="402"/>
        </w:trPr>
        <w:tc>
          <w:tcPr>
            <w:tcW w:w="113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5</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11</w:t>
            </w:r>
          </w:p>
        </w:tc>
        <w:tc>
          <w:tcPr>
            <w:tcW w:w="133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12</w:t>
            </w:r>
          </w:p>
        </w:tc>
      </w:tr>
      <w:tr w:rsidR="002B2FDB">
        <w:trPr>
          <w:trHeight w:val="402"/>
        </w:trPr>
        <w:tc>
          <w:tcPr>
            <w:tcW w:w="113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50.24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41.24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8.2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50.24</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41.24</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9</w:t>
            </w:r>
          </w:p>
        </w:tc>
        <w:tc>
          <w:tcPr>
            <w:tcW w:w="133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254FA">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8.2</w:t>
            </w:r>
          </w:p>
        </w:tc>
      </w:tr>
      <w:tr w:rsidR="002B2FDB">
        <w:trPr>
          <w:trHeight w:val="402"/>
        </w:trPr>
        <w:tc>
          <w:tcPr>
            <w:tcW w:w="113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3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402"/>
        </w:trPr>
        <w:tc>
          <w:tcPr>
            <w:tcW w:w="113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3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402"/>
        </w:trPr>
        <w:tc>
          <w:tcPr>
            <w:tcW w:w="1134" w:type="dxa"/>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31" w:type="dxa"/>
            <w:gridSpan w:val="2"/>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2"/>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4"/>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134" w:type="dxa"/>
            <w:gridSpan w:val="4"/>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32"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trHeight w:val="270"/>
        </w:trPr>
        <w:tc>
          <w:tcPr>
            <w:tcW w:w="14003" w:type="dxa"/>
            <w:gridSpan w:val="20"/>
            <w:tcBorders>
              <w:top w:val="single" w:sz="8" w:space="0" w:color="000000"/>
              <w:left w:val="nil"/>
              <w:bottom w:val="nil"/>
              <w:right w:val="nil"/>
            </w:tcBorders>
            <w:shd w:val="clear" w:color="auto" w:fill="auto"/>
            <w:noWrap/>
            <w:tcMar>
              <w:top w:w="15" w:type="dxa"/>
              <w:left w:w="15" w:type="dxa"/>
              <w:right w:w="15" w:type="dxa"/>
            </w:tcMar>
            <w:vAlign w:val="bottom"/>
          </w:tcPr>
          <w:p w:rsidR="002B2FDB" w:rsidRDefault="002254FA">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rPr>
              <w:t>注：本表反映部门本年度“三公”经费支出预决算情况。数据来源部门决算报表（</w:t>
            </w:r>
            <w:proofErr w:type="gramStart"/>
            <w:r>
              <w:rPr>
                <w:rFonts w:ascii="宋体" w:eastAsia="宋体" w:hAnsi="宋体" w:cs="宋体" w:hint="eastAsia"/>
                <w:color w:val="000000"/>
                <w:kern w:val="0"/>
                <w:sz w:val="22"/>
                <w:lang/>
              </w:rPr>
              <w:t>财决附</w:t>
            </w:r>
            <w:proofErr w:type="gramEnd"/>
            <w:r>
              <w:rPr>
                <w:rFonts w:ascii="宋体" w:eastAsia="宋体" w:hAnsi="宋体" w:cs="宋体" w:hint="eastAsia"/>
                <w:color w:val="000000"/>
                <w:kern w:val="0"/>
                <w:sz w:val="22"/>
                <w:lang/>
              </w:rPr>
              <w:t>03</w:t>
            </w:r>
            <w:r>
              <w:rPr>
                <w:rFonts w:ascii="宋体" w:eastAsia="宋体" w:hAnsi="宋体" w:cs="宋体" w:hint="eastAsia"/>
                <w:color w:val="000000"/>
                <w:kern w:val="0"/>
                <w:sz w:val="22"/>
                <w:lang/>
              </w:rPr>
              <w:t>表）机构运行信息表。</w:t>
            </w:r>
          </w:p>
        </w:tc>
      </w:tr>
    </w:tbl>
    <w:p w:rsidR="002B2FDB" w:rsidRDefault="002254FA">
      <w:pPr>
        <w:rPr>
          <w:rFonts w:ascii="黑体" w:eastAsia="黑体" w:hAnsi="仿宋" w:cs="仿宋"/>
          <w:sz w:val="32"/>
        </w:rPr>
      </w:pPr>
      <w:r>
        <w:rPr>
          <w:rFonts w:ascii="黑体" w:eastAsia="黑体" w:hAnsi="仿宋" w:cs="仿宋"/>
          <w:sz w:val="32"/>
        </w:rPr>
        <w:br w:type="page"/>
      </w:r>
    </w:p>
    <w:p w:rsidR="002B2FDB" w:rsidRDefault="002254FA">
      <w:pPr>
        <w:jc w:val="left"/>
        <w:rPr>
          <w:rFonts w:ascii="黑体" w:eastAsia="黑体" w:hAnsi="仿宋" w:cs="仿宋"/>
          <w:sz w:val="32"/>
        </w:rPr>
      </w:pPr>
      <w:r>
        <w:rPr>
          <w:rFonts w:ascii="黑体" w:eastAsia="黑体" w:hAnsi="仿宋" w:cs="仿宋"/>
          <w:sz w:val="32"/>
        </w:rPr>
        <w:lastRenderedPageBreak/>
        <w:t>表</w:t>
      </w:r>
      <w:r>
        <w:rPr>
          <w:rFonts w:ascii="黑体" w:eastAsia="黑体" w:hAnsi="仿宋" w:cs="仿宋"/>
          <w:sz w:val="32"/>
        </w:rPr>
        <w:t>8</w:t>
      </w:r>
      <w:r>
        <w:rPr>
          <w:rFonts w:ascii="黑体" w:eastAsia="黑体" w:hAnsi="仿宋" w:cs="仿宋"/>
          <w:sz w:val="32"/>
        </w:rPr>
        <w:t>：政府性基金预算财政拨款收入支出决算表</w:t>
      </w:r>
    </w:p>
    <w:tbl>
      <w:tblPr>
        <w:tblW w:w="14700" w:type="dxa"/>
        <w:tblCellMar>
          <w:left w:w="0" w:type="dxa"/>
          <w:right w:w="0" w:type="dxa"/>
        </w:tblCellMar>
        <w:tblLook w:val="04A0"/>
      </w:tblPr>
      <w:tblGrid>
        <w:gridCol w:w="615"/>
        <w:gridCol w:w="615"/>
        <w:gridCol w:w="2580"/>
        <w:gridCol w:w="1815"/>
        <w:gridCol w:w="1406"/>
        <w:gridCol w:w="1380"/>
        <w:gridCol w:w="1815"/>
        <w:gridCol w:w="1815"/>
        <w:gridCol w:w="1815"/>
        <w:gridCol w:w="844"/>
      </w:tblGrid>
      <w:tr w:rsidR="002B2FDB">
        <w:trPr>
          <w:trHeight w:val="600"/>
        </w:trPr>
        <w:tc>
          <w:tcPr>
            <w:tcW w:w="14700" w:type="dxa"/>
            <w:gridSpan w:val="10"/>
            <w:tcBorders>
              <w:top w:val="nil"/>
              <w:left w:val="nil"/>
              <w:bottom w:val="nil"/>
              <w:right w:val="nil"/>
            </w:tcBorders>
            <w:shd w:val="clear" w:color="auto" w:fill="FFFFFF"/>
            <w:tcMar>
              <w:top w:w="15" w:type="dxa"/>
              <w:left w:w="15" w:type="dxa"/>
              <w:right w:w="15" w:type="dxa"/>
            </w:tcMar>
            <w:vAlign w:val="center"/>
          </w:tcPr>
          <w:p w:rsidR="002B2FDB" w:rsidRDefault="002254FA">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政府性基金预算财政拨款收入支出决算表</w:t>
            </w:r>
          </w:p>
        </w:tc>
      </w:tr>
      <w:tr w:rsidR="002B2FDB">
        <w:trPr>
          <w:gridAfter w:val="1"/>
          <w:wAfter w:w="844" w:type="dxa"/>
          <w:trHeight w:val="270"/>
        </w:trPr>
        <w:tc>
          <w:tcPr>
            <w:tcW w:w="61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615"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2580"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center"/>
              <w:rPr>
                <w:rFonts w:ascii="宋体" w:eastAsia="宋体" w:hAnsi="宋体" w:cs="宋体"/>
                <w:color w:val="000000"/>
                <w:sz w:val="20"/>
                <w:szCs w:val="20"/>
              </w:rPr>
            </w:pPr>
          </w:p>
        </w:tc>
        <w:tc>
          <w:tcPr>
            <w:tcW w:w="181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406"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380"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81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815"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2B2FDB">
        <w:trPr>
          <w:gridAfter w:val="1"/>
          <w:wAfter w:w="844" w:type="dxa"/>
          <w:trHeight w:val="300"/>
        </w:trPr>
        <w:tc>
          <w:tcPr>
            <w:tcW w:w="0" w:type="auto"/>
            <w:gridSpan w:val="3"/>
            <w:tcBorders>
              <w:top w:val="nil"/>
              <w:left w:val="nil"/>
              <w:bottom w:val="single" w:sz="8" w:space="0" w:color="000000"/>
              <w:right w:val="nil"/>
            </w:tcBorders>
            <w:shd w:val="clear" w:color="auto" w:fill="FFFFFF"/>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部门：</w:t>
            </w:r>
          </w:p>
        </w:tc>
        <w:tc>
          <w:tcPr>
            <w:tcW w:w="181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406"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380"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815" w:type="dxa"/>
            <w:tcBorders>
              <w:top w:val="nil"/>
              <w:left w:val="nil"/>
              <w:bottom w:val="nil"/>
              <w:right w:val="nil"/>
            </w:tcBorders>
            <w:shd w:val="clear" w:color="auto" w:fill="FFFFFF"/>
            <w:tcMar>
              <w:top w:w="15" w:type="dxa"/>
              <w:left w:w="15" w:type="dxa"/>
              <w:right w:w="15" w:type="dxa"/>
            </w:tcMar>
            <w:vAlign w:val="center"/>
          </w:tcPr>
          <w:p w:rsidR="002B2FDB" w:rsidRDefault="002B2FDB">
            <w:pPr>
              <w:rPr>
                <w:rFonts w:ascii="宋体" w:eastAsia="宋体" w:hAnsi="宋体" w:cs="宋体"/>
                <w:color w:val="000000"/>
                <w:sz w:val="20"/>
                <w:szCs w:val="20"/>
              </w:rPr>
            </w:pPr>
          </w:p>
        </w:tc>
        <w:tc>
          <w:tcPr>
            <w:tcW w:w="1815" w:type="dxa"/>
            <w:tcBorders>
              <w:top w:val="nil"/>
              <w:left w:val="nil"/>
              <w:bottom w:val="nil"/>
              <w:right w:val="nil"/>
            </w:tcBorders>
            <w:shd w:val="clear" w:color="auto" w:fill="FFFFFF"/>
            <w:tcMar>
              <w:top w:w="15" w:type="dxa"/>
              <w:left w:w="15" w:type="dxa"/>
              <w:right w:w="15" w:type="dxa"/>
            </w:tcMar>
            <w:vAlign w:val="center"/>
          </w:tcPr>
          <w:p w:rsidR="002B2FDB" w:rsidRDefault="002B2FDB">
            <w:pPr>
              <w:jc w:val="right"/>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2B2FDB" w:rsidRDefault="002254F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2B2FDB">
        <w:trPr>
          <w:gridAfter w:val="1"/>
          <w:wAfter w:w="844" w:type="dxa"/>
          <w:trHeight w:val="405"/>
        </w:trPr>
        <w:tc>
          <w:tcPr>
            <w:tcW w:w="3810" w:type="dxa"/>
            <w:gridSpan w:val="3"/>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r>
              <w:rPr>
                <w:rFonts w:ascii="宋体" w:eastAsia="宋体" w:hAnsi="宋体" w:cs="宋体" w:hint="eastAsia"/>
                <w:color w:val="000000"/>
                <w:kern w:val="0"/>
                <w:sz w:val="22"/>
                <w:lang/>
              </w:rPr>
              <w:t xml:space="preserve"> </w:t>
            </w:r>
            <w:r>
              <w:rPr>
                <w:rStyle w:val="font71"/>
                <w:rFonts w:hint="default"/>
                <w:lang/>
              </w:rPr>
              <w:t xml:space="preserve">   </w:t>
            </w:r>
            <w:r>
              <w:rPr>
                <w:rFonts w:ascii="宋体" w:eastAsia="宋体" w:hAnsi="宋体" w:cs="宋体" w:hint="eastAsia"/>
                <w:color w:val="000000"/>
                <w:kern w:val="0"/>
                <w:sz w:val="22"/>
                <w:lang/>
              </w:rPr>
              <w:t>目</w:t>
            </w:r>
          </w:p>
        </w:tc>
        <w:tc>
          <w:tcPr>
            <w:tcW w:w="181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年初结转和结余</w:t>
            </w:r>
          </w:p>
        </w:tc>
        <w:tc>
          <w:tcPr>
            <w:tcW w:w="1406"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本年收入</w:t>
            </w:r>
          </w:p>
        </w:tc>
        <w:tc>
          <w:tcPr>
            <w:tcW w:w="5010" w:type="dxa"/>
            <w:gridSpan w:val="3"/>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c>
          <w:tcPr>
            <w:tcW w:w="1815" w:type="dxa"/>
            <w:vMerge w:val="restart"/>
            <w:tcBorders>
              <w:top w:val="single" w:sz="8" w:space="0" w:color="000000"/>
              <w:left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年末结转</w:t>
            </w:r>
          </w:p>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和结余</w:t>
            </w:r>
          </w:p>
        </w:tc>
      </w:tr>
      <w:tr w:rsidR="002B2FDB">
        <w:trPr>
          <w:gridAfter w:val="1"/>
          <w:wAfter w:w="844" w:type="dxa"/>
          <w:trHeight w:val="540"/>
        </w:trPr>
        <w:tc>
          <w:tcPr>
            <w:tcW w:w="1230" w:type="dxa"/>
            <w:gridSpan w:val="2"/>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81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406"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r>
              <w:rPr>
                <w:rFonts w:ascii="宋体" w:eastAsia="宋体" w:hAnsi="宋体" w:cs="宋体" w:hint="eastAsia"/>
                <w:color w:val="000000"/>
                <w:kern w:val="0"/>
                <w:sz w:val="22"/>
                <w:lang/>
              </w:rPr>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1815" w:type="dxa"/>
            <w:vMerge/>
            <w:tcBorders>
              <w:left w:val="single" w:sz="4" w:space="0" w:color="000000"/>
              <w:right w:val="single" w:sz="8" w:space="0" w:color="000000"/>
            </w:tcBorders>
            <w:shd w:val="clear" w:color="auto" w:fill="auto"/>
            <w:tcMar>
              <w:top w:w="15" w:type="dxa"/>
              <w:left w:w="15" w:type="dxa"/>
              <w:right w:w="15" w:type="dxa"/>
            </w:tcMar>
            <w:vAlign w:val="center"/>
          </w:tcPr>
          <w:p w:rsidR="002B2FDB" w:rsidRDefault="002B2FDB">
            <w:pPr>
              <w:jc w:val="center"/>
              <w:rPr>
                <w:rFonts w:ascii="宋体" w:eastAsia="宋体" w:hAnsi="宋体" w:cs="宋体"/>
                <w:color w:val="000000"/>
                <w:sz w:val="22"/>
              </w:rPr>
            </w:pPr>
          </w:p>
        </w:tc>
      </w:tr>
      <w:tr w:rsidR="002B2FDB">
        <w:trPr>
          <w:gridAfter w:val="1"/>
          <w:wAfter w:w="844" w:type="dxa"/>
          <w:trHeight w:val="450"/>
        </w:trPr>
        <w:tc>
          <w:tcPr>
            <w:tcW w:w="3810" w:type="dxa"/>
            <w:gridSpan w:val="3"/>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8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2B2FDB">
        <w:trPr>
          <w:gridAfter w:val="1"/>
          <w:wAfter w:w="844" w:type="dxa"/>
          <w:trHeight w:val="450"/>
        </w:trPr>
        <w:tc>
          <w:tcPr>
            <w:tcW w:w="3810" w:type="dxa"/>
            <w:gridSpan w:val="3"/>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c>
          <w:tcPr>
            <w:tcW w:w="18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254F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   </w:t>
            </w:r>
          </w:p>
        </w:tc>
      </w:tr>
      <w:tr w:rsidR="002B2FDB">
        <w:trPr>
          <w:gridAfter w:val="1"/>
          <w:wAfter w:w="844" w:type="dxa"/>
          <w:trHeight w:val="450"/>
        </w:trPr>
        <w:tc>
          <w:tcPr>
            <w:tcW w:w="0" w:type="auto"/>
            <w:gridSpan w:val="2"/>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r>
      <w:tr w:rsidR="002B2FDB">
        <w:trPr>
          <w:gridAfter w:val="1"/>
          <w:wAfter w:w="844" w:type="dxa"/>
          <w:trHeight w:val="450"/>
        </w:trPr>
        <w:tc>
          <w:tcPr>
            <w:tcW w:w="0" w:type="auto"/>
            <w:gridSpan w:val="2"/>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r>
      <w:tr w:rsidR="002B2FDB">
        <w:trPr>
          <w:gridAfter w:val="1"/>
          <w:wAfter w:w="844" w:type="dxa"/>
          <w:trHeight w:val="450"/>
        </w:trPr>
        <w:tc>
          <w:tcPr>
            <w:tcW w:w="0" w:type="auto"/>
            <w:gridSpan w:val="2"/>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r>
      <w:tr w:rsidR="002B2FDB">
        <w:trPr>
          <w:gridAfter w:val="1"/>
          <w:wAfter w:w="844" w:type="dxa"/>
          <w:trHeight w:val="450"/>
        </w:trPr>
        <w:tc>
          <w:tcPr>
            <w:tcW w:w="0" w:type="auto"/>
            <w:gridSpan w:val="2"/>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r>
      <w:tr w:rsidR="002B2FDB">
        <w:trPr>
          <w:gridAfter w:val="1"/>
          <w:wAfter w:w="844" w:type="dxa"/>
          <w:trHeight w:val="450"/>
        </w:trPr>
        <w:tc>
          <w:tcPr>
            <w:tcW w:w="0" w:type="auto"/>
            <w:gridSpan w:val="2"/>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406"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3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c>
          <w:tcPr>
            <w:tcW w:w="181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B2FDB" w:rsidRDefault="002B2FDB">
            <w:pPr>
              <w:rPr>
                <w:rFonts w:ascii="宋体" w:eastAsia="宋体" w:hAnsi="宋体" w:cs="宋体"/>
                <w:color w:val="000000"/>
                <w:sz w:val="22"/>
              </w:rPr>
            </w:pPr>
          </w:p>
        </w:tc>
      </w:tr>
      <w:tr w:rsidR="002B2FDB">
        <w:trPr>
          <w:trHeight w:val="450"/>
        </w:trPr>
        <w:tc>
          <w:tcPr>
            <w:tcW w:w="0" w:type="auto"/>
            <w:gridSpan w:val="10"/>
            <w:tcBorders>
              <w:top w:val="single" w:sz="8" w:space="0" w:color="000000"/>
              <w:left w:val="nil"/>
              <w:bottom w:val="nil"/>
              <w:right w:val="nil"/>
            </w:tcBorders>
            <w:shd w:val="clear" w:color="auto" w:fill="auto"/>
            <w:noWrap/>
            <w:tcMar>
              <w:top w:w="15" w:type="dxa"/>
              <w:left w:w="15" w:type="dxa"/>
              <w:right w:w="15" w:type="dxa"/>
            </w:tcMar>
            <w:vAlign w:val="center"/>
          </w:tcPr>
          <w:p w:rsidR="002B2FDB" w:rsidRDefault="00225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注：本表反映部门本年度政府性基金预算财政拨款收入支出及结转和结余情况（数据</w:t>
            </w:r>
            <w:proofErr w:type="gramStart"/>
            <w:r>
              <w:rPr>
                <w:rFonts w:ascii="宋体" w:eastAsia="宋体" w:hAnsi="宋体" w:cs="宋体" w:hint="eastAsia"/>
                <w:color w:val="000000"/>
                <w:kern w:val="0"/>
                <w:sz w:val="22"/>
                <w:lang/>
              </w:rPr>
              <w:t>来源于财决</w:t>
            </w:r>
            <w:proofErr w:type="gramEnd"/>
            <w:r>
              <w:rPr>
                <w:rFonts w:ascii="宋体" w:eastAsia="宋体" w:hAnsi="宋体" w:cs="宋体" w:hint="eastAsia"/>
                <w:color w:val="000000"/>
                <w:kern w:val="0"/>
                <w:sz w:val="22"/>
                <w:lang/>
              </w:rPr>
              <w:t>09</w:t>
            </w:r>
            <w:r>
              <w:rPr>
                <w:rFonts w:ascii="宋体" w:eastAsia="宋体" w:hAnsi="宋体" w:cs="宋体" w:hint="eastAsia"/>
                <w:color w:val="000000"/>
                <w:kern w:val="0"/>
                <w:sz w:val="22"/>
                <w:lang/>
              </w:rPr>
              <w:t>表）。</w:t>
            </w:r>
          </w:p>
        </w:tc>
      </w:tr>
    </w:tbl>
    <w:p w:rsidR="002B2FDB" w:rsidRDefault="002B2FDB">
      <w:pPr>
        <w:ind w:firstLine="643"/>
        <w:jc w:val="left"/>
        <w:rPr>
          <w:rFonts w:ascii="仿宋" w:eastAsia="仿宋" w:hAnsi="仿宋" w:cs="仿宋"/>
          <w:b/>
          <w:sz w:val="32"/>
        </w:rPr>
      </w:pPr>
    </w:p>
    <w:p w:rsidR="002B2FDB" w:rsidRDefault="002B2FDB">
      <w:pPr>
        <w:ind w:firstLine="643"/>
        <w:jc w:val="left"/>
        <w:rPr>
          <w:rFonts w:ascii="仿宋" w:eastAsia="仿宋" w:hAnsi="仿宋" w:cs="仿宋"/>
          <w:b/>
          <w:sz w:val="32"/>
        </w:rPr>
      </w:pPr>
    </w:p>
    <w:p w:rsidR="002B2FDB" w:rsidRDefault="002B2FDB">
      <w:pPr>
        <w:ind w:firstLine="643"/>
        <w:jc w:val="left"/>
        <w:rPr>
          <w:rFonts w:ascii="仿宋" w:eastAsia="仿宋" w:hAnsi="仿宋" w:cs="仿宋"/>
          <w:sz w:val="32"/>
        </w:rPr>
        <w:sectPr w:rsidR="002B2FDB">
          <w:pgSz w:w="16838" w:h="11906" w:orient="landscape"/>
          <w:pgMar w:top="1417" w:right="1531" w:bottom="1247" w:left="1531" w:header="851" w:footer="992" w:gutter="0"/>
          <w:cols w:space="425"/>
          <w:docGrid w:type="lines" w:linePitch="312"/>
        </w:sectPr>
      </w:pPr>
    </w:p>
    <w:p w:rsidR="002B2FDB" w:rsidRDefault="002254FA">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2B2FDB" w:rsidRDefault="002254FA">
      <w:pPr>
        <w:jc w:val="center"/>
        <w:rPr>
          <w:rFonts w:ascii="方正小标宋_GBK" w:eastAsia="方正小标宋_GBK" w:hAnsi="方正小标宋_GBK" w:cs="方正小标宋_GBK"/>
          <w:sz w:val="44"/>
        </w:rPr>
      </w:pPr>
      <w:r>
        <w:rPr>
          <w:rFonts w:ascii="宋体" w:eastAsia="宋体" w:hAnsi="宋体" w:cs="宋体" w:hint="eastAsia"/>
          <w:sz w:val="44"/>
        </w:rPr>
        <w:t>桃江县纪委县监委</w:t>
      </w:r>
      <w:r>
        <w:rPr>
          <w:rFonts w:ascii="宋体" w:eastAsia="宋体" w:hAnsi="宋体" w:cs="宋体"/>
          <w:sz w:val="44"/>
        </w:rPr>
        <w:t>单位</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8</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2B2FDB" w:rsidRDefault="002B2FDB">
      <w:pPr>
        <w:ind w:firstLine="640"/>
        <w:jc w:val="left"/>
        <w:rPr>
          <w:rFonts w:ascii="黑体" w:eastAsia="黑体" w:hAnsi="黑体" w:cs="黑体"/>
          <w:sz w:val="32"/>
        </w:rPr>
      </w:pPr>
    </w:p>
    <w:p w:rsidR="002B2FDB" w:rsidRDefault="002254FA">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桃江县纪委县监委</w:t>
      </w:r>
      <w:r>
        <w:rPr>
          <w:rFonts w:ascii="黑体" w:eastAsia="黑体" w:hAnsi="黑体" w:cs="黑体"/>
          <w:sz w:val="32"/>
        </w:rPr>
        <w:t>单位</w:t>
      </w:r>
      <w:r>
        <w:rPr>
          <w:rFonts w:ascii="黑体" w:eastAsia="黑体" w:hAnsi="黑体" w:cs="黑体"/>
          <w:sz w:val="32"/>
        </w:rPr>
        <w:t xml:space="preserve"> 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年度收入支出决算总体情况说明</w:t>
      </w:r>
    </w:p>
    <w:p w:rsidR="002B2FDB" w:rsidRDefault="002254FA">
      <w:pPr>
        <w:ind w:firstLine="640"/>
        <w:jc w:val="left"/>
        <w:rPr>
          <w:rFonts w:ascii="仿宋" w:eastAsia="仿宋" w:hAnsi="仿宋" w:cs="仿宋"/>
          <w:sz w:val="32"/>
        </w:rPr>
      </w:pPr>
      <w:r>
        <w:rPr>
          <w:rFonts w:ascii="仿宋" w:eastAsia="仿宋" w:hAnsi="仿宋" w:cs="仿宋" w:hint="eastAsia"/>
          <w:sz w:val="32"/>
        </w:rPr>
        <w:t>桃江县纪委县监委员</w:t>
      </w:r>
      <w:r>
        <w:rPr>
          <w:rFonts w:ascii="仿宋" w:eastAsia="仿宋" w:hAnsi="仿宋" w:cs="仿宋"/>
          <w:sz w:val="32"/>
        </w:rPr>
        <w:t>单位</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年度收入总计</w:t>
      </w:r>
      <w:r>
        <w:rPr>
          <w:rFonts w:ascii="仿宋" w:eastAsia="仿宋" w:hAnsi="仿宋" w:cs="仿宋" w:hint="eastAsia"/>
          <w:sz w:val="32"/>
        </w:rPr>
        <w:t>1030.71</w:t>
      </w:r>
      <w:r>
        <w:rPr>
          <w:rFonts w:ascii="仿宋" w:eastAsia="仿宋" w:hAnsi="仿宋" w:cs="仿宋"/>
          <w:sz w:val="32"/>
        </w:rPr>
        <w:t>万元，比上年同期增加</w:t>
      </w:r>
      <w:r>
        <w:rPr>
          <w:rFonts w:ascii="仿宋" w:eastAsia="仿宋" w:hAnsi="仿宋" w:cs="仿宋" w:hint="eastAsia"/>
          <w:sz w:val="32"/>
        </w:rPr>
        <w:t>222.7</w:t>
      </w:r>
      <w:r>
        <w:rPr>
          <w:rFonts w:ascii="仿宋" w:eastAsia="仿宋" w:hAnsi="仿宋" w:cs="仿宋"/>
          <w:sz w:val="32"/>
        </w:rPr>
        <w:t>万元，增长</w:t>
      </w:r>
      <w:r>
        <w:rPr>
          <w:rFonts w:ascii="仿宋" w:eastAsia="仿宋" w:hAnsi="仿宋" w:cs="仿宋" w:hint="eastAsia"/>
          <w:sz w:val="32"/>
        </w:rPr>
        <w:t>27.6%</w:t>
      </w:r>
      <w:r>
        <w:rPr>
          <w:rFonts w:ascii="仿宋" w:eastAsia="仿宋" w:hAnsi="仿宋" w:cs="仿宋"/>
          <w:sz w:val="32"/>
        </w:rPr>
        <w:t>；支出总计</w:t>
      </w:r>
      <w:r>
        <w:rPr>
          <w:rFonts w:ascii="仿宋" w:eastAsia="仿宋" w:hAnsi="仿宋" w:cs="仿宋" w:hint="eastAsia"/>
          <w:sz w:val="32"/>
        </w:rPr>
        <w:t>1030.71</w:t>
      </w:r>
      <w:r>
        <w:rPr>
          <w:rFonts w:ascii="仿宋" w:eastAsia="仿宋" w:hAnsi="仿宋" w:cs="仿宋"/>
          <w:sz w:val="32"/>
        </w:rPr>
        <w:t>万元，比上年同期增加</w:t>
      </w:r>
      <w:r>
        <w:rPr>
          <w:rFonts w:ascii="仿宋" w:eastAsia="仿宋" w:hAnsi="仿宋" w:cs="仿宋" w:hint="eastAsia"/>
          <w:sz w:val="32"/>
        </w:rPr>
        <w:t>222.7</w:t>
      </w:r>
      <w:r>
        <w:rPr>
          <w:rFonts w:ascii="仿宋" w:eastAsia="仿宋" w:hAnsi="仿宋" w:cs="仿宋"/>
          <w:sz w:val="32"/>
        </w:rPr>
        <w:t>万元，增长</w:t>
      </w:r>
      <w:r>
        <w:rPr>
          <w:rFonts w:ascii="仿宋" w:eastAsia="仿宋" w:hAnsi="仿宋" w:cs="仿宋" w:hint="eastAsia"/>
          <w:sz w:val="32"/>
        </w:rPr>
        <w:t>27.6%</w:t>
      </w:r>
      <w:r>
        <w:rPr>
          <w:rFonts w:ascii="仿宋" w:eastAsia="仿宋" w:hAnsi="仿宋" w:cs="仿宋"/>
          <w:sz w:val="32"/>
        </w:rPr>
        <w:t>；。主要原因：</w:t>
      </w:r>
      <w:r>
        <w:rPr>
          <w:rFonts w:ascii="仿宋" w:eastAsia="仿宋" w:hAnsi="仿宋" w:cs="仿宋" w:hint="eastAsia"/>
          <w:sz w:val="32"/>
        </w:rPr>
        <w:t>国家监察体制改革，桃江县监委成立，工作人员增加，工作任务增加，相应支出增加。</w:t>
      </w:r>
    </w:p>
    <w:p w:rsidR="002B2FDB" w:rsidRDefault="002254FA">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桃江县纪委县监委</w:t>
      </w:r>
      <w:r>
        <w:rPr>
          <w:rFonts w:ascii="黑体" w:eastAsia="黑体" w:hAnsi="黑体" w:cs="黑体"/>
          <w:sz w:val="32"/>
        </w:rPr>
        <w:t>单位</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年度收入决算情况说明</w:t>
      </w:r>
    </w:p>
    <w:p w:rsidR="002B2FDB" w:rsidRDefault="002254FA">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年度收入合计</w:t>
      </w:r>
      <w:r>
        <w:rPr>
          <w:rFonts w:ascii="仿宋" w:eastAsia="仿宋" w:hAnsi="仿宋" w:cs="仿宋"/>
          <w:sz w:val="32"/>
        </w:rPr>
        <w:t xml:space="preserve"> </w:t>
      </w:r>
      <w:r>
        <w:rPr>
          <w:rFonts w:ascii="仿宋" w:eastAsia="仿宋" w:hAnsi="仿宋" w:cs="仿宋" w:hint="eastAsia"/>
          <w:sz w:val="32"/>
        </w:rPr>
        <w:t>1030.71</w:t>
      </w:r>
      <w:r>
        <w:rPr>
          <w:rFonts w:ascii="仿宋" w:eastAsia="仿宋" w:hAnsi="仿宋" w:cs="仿宋"/>
          <w:sz w:val="32"/>
        </w:rPr>
        <w:t>万元，其中：财政拨款收入</w:t>
      </w:r>
      <w:r>
        <w:rPr>
          <w:rFonts w:ascii="仿宋" w:eastAsia="仿宋" w:hAnsi="仿宋" w:cs="仿宋" w:hint="eastAsia"/>
          <w:sz w:val="32"/>
        </w:rPr>
        <w:t>1030.71</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p>
    <w:p w:rsidR="002B2FDB" w:rsidRDefault="002B2FDB">
      <w:pPr>
        <w:jc w:val="left"/>
        <w:rPr>
          <w:rFonts w:ascii="仿宋" w:eastAsia="仿宋" w:hAnsi="仿宋" w:cs="仿宋"/>
          <w:sz w:val="32"/>
        </w:rPr>
      </w:pPr>
    </w:p>
    <w:p w:rsidR="002B2FDB" w:rsidRDefault="002254FA">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桃江县纪委县监委</w:t>
      </w:r>
      <w:r>
        <w:rPr>
          <w:rFonts w:ascii="黑体" w:eastAsia="黑体" w:hAnsi="黑体" w:cs="黑体"/>
          <w:sz w:val="32"/>
        </w:rPr>
        <w:t>单位</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年度支出决算情况说明</w:t>
      </w:r>
    </w:p>
    <w:p w:rsidR="002B2FDB" w:rsidRDefault="002254FA">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年度支出合计</w:t>
      </w:r>
      <w:r>
        <w:rPr>
          <w:rFonts w:ascii="仿宋" w:eastAsia="仿宋" w:hAnsi="仿宋" w:cs="仿宋" w:hint="eastAsia"/>
          <w:sz w:val="32"/>
        </w:rPr>
        <w:t>1030.71</w:t>
      </w:r>
      <w:r>
        <w:rPr>
          <w:rFonts w:ascii="仿宋" w:eastAsia="仿宋" w:hAnsi="仿宋" w:cs="仿宋"/>
          <w:sz w:val="32"/>
        </w:rPr>
        <w:t>万元，其中：基本支出</w:t>
      </w:r>
      <w:r>
        <w:rPr>
          <w:rFonts w:ascii="仿宋" w:eastAsia="仿宋" w:hAnsi="仿宋" w:cs="仿宋" w:hint="eastAsia"/>
          <w:sz w:val="32"/>
        </w:rPr>
        <w:t>681.31</w:t>
      </w:r>
      <w:r>
        <w:rPr>
          <w:rFonts w:ascii="仿宋" w:eastAsia="仿宋" w:hAnsi="仿宋" w:cs="仿宋"/>
          <w:sz w:val="32"/>
        </w:rPr>
        <w:t>万元，占</w:t>
      </w:r>
      <w:r>
        <w:rPr>
          <w:rFonts w:ascii="仿宋" w:eastAsia="仿宋" w:hAnsi="仿宋" w:cs="仿宋" w:hint="eastAsia"/>
          <w:sz w:val="32"/>
        </w:rPr>
        <w:t>66.1</w:t>
      </w:r>
      <w:r>
        <w:rPr>
          <w:rFonts w:ascii="仿宋" w:eastAsia="仿宋" w:hAnsi="仿宋" w:cs="仿宋"/>
          <w:sz w:val="32"/>
        </w:rPr>
        <w:t>%</w:t>
      </w:r>
      <w:r>
        <w:rPr>
          <w:rFonts w:ascii="仿宋" w:eastAsia="仿宋" w:hAnsi="仿宋" w:cs="仿宋"/>
          <w:sz w:val="32"/>
        </w:rPr>
        <w:t>；项目支出</w:t>
      </w:r>
      <w:r>
        <w:rPr>
          <w:rFonts w:ascii="仿宋" w:eastAsia="仿宋" w:hAnsi="仿宋" w:cs="仿宋" w:hint="eastAsia"/>
          <w:sz w:val="32"/>
        </w:rPr>
        <w:t>349.4</w:t>
      </w:r>
      <w:r>
        <w:rPr>
          <w:rFonts w:ascii="仿宋" w:eastAsia="仿宋" w:hAnsi="仿宋" w:cs="仿宋"/>
          <w:sz w:val="32"/>
        </w:rPr>
        <w:t>万元，占</w:t>
      </w:r>
      <w:r>
        <w:rPr>
          <w:rFonts w:ascii="仿宋" w:eastAsia="仿宋" w:hAnsi="仿宋" w:cs="仿宋" w:hint="eastAsia"/>
          <w:sz w:val="32"/>
        </w:rPr>
        <w:t>33.9</w:t>
      </w:r>
      <w:r>
        <w:rPr>
          <w:rFonts w:ascii="仿宋" w:eastAsia="仿宋" w:hAnsi="仿宋" w:cs="仿宋"/>
          <w:sz w:val="32"/>
        </w:rPr>
        <w:t>%</w:t>
      </w:r>
      <w:r>
        <w:rPr>
          <w:rFonts w:ascii="仿宋" w:eastAsia="仿宋" w:hAnsi="仿宋" w:cs="仿宋" w:hint="eastAsia"/>
          <w:sz w:val="32"/>
        </w:rPr>
        <w:t>。</w:t>
      </w:r>
    </w:p>
    <w:p w:rsidR="002B2FDB" w:rsidRDefault="002254FA">
      <w:pPr>
        <w:ind w:firstLine="640"/>
        <w:jc w:val="left"/>
        <w:rPr>
          <w:rFonts w:ascii="黑体" w:eastAsia="黑体" w:hAnsi="黑体" w:cs="黑体"/>
          <w:sz w:val="32"/>
        </w:rPr>
      </w:pPr>
      <w:r>
        <w:rPr>
          <w:rFonts w:ascii="黑体" w:eastAsia="黑体" w:hAnsi="黑体" w:cs="黑体"/>
          <w:sz w:val="32"/>
        </w:rPr>
        <w:lastRenderedPageBreak/>
        <w:t>四、关于</w:t>
      </w:r>
      <w:r>
        <w:rPr>
          <w:rFonts w:ascii="黑体" w:eastAsia="黑体" w:hAnsi="黑体" w:cs="黑体" w:hint="eastAsia"/>
          <w:sz w:val="32"/>
        </w:rPr>
        <w:t>桃江县纪委县监委</w:t>
      </w:r>
      <w:r>
        <w:rPr>
          <w:rFonts w:ascii="黑体" w:eastAsia="黑体" w:hAnsi="黑体" w:cs="黑体"/>
          <w:sz w:val="32"/>
        </w:rPr>
        <w:t>单位</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年度财政拨款收入支出决算总体情况说明</w:t>
      </w:r>
    </w:p>
    <w:p w:rsidR="002B2FDB" w:rsidRDefault="002254FA">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年度财政拨款收入总计</w:t>
      </w:r>
      <w:r>
        <w:rPr>
          <w:rFonts w:ascii="仿宋" w:eastAsia="仿宋" w:hAnsi="仿宋" w:cs="仿宋" w:hint="eastAsia"/>
          <w:sz w:val="32"/>
        </w:rPr>
        <w:t>1030.71</w:t>
      </w:r>
      <w:r>
        <w:rPr>
          <w:rFonts w:ascii="仿宋" w:eastAsia="仿宋" w:hAnsi="仿宋" w:cs="仿宋"/>
          <w:sz w:val="32"/>
        </w:rPr>
        <w:t>万元，比上年同期增加</w:t>
      </w:r>
      <w:r>
        <w:rPr>
          <w:rFonts w:ascii="仿宋" w:eastAsia="仿宋" w:hAnsi="仿宋" w:cs="仿宋" w:hint="eastAsia"/>
          <w:sz w:val="32"/>
        </w:rPr>
        <w:t>222.7</w:t>
      </w:r>
      <w:r>
        <w:rPr>
          <w:rFonts w:ascii="仿宋" w:eastAsia="仿宋" w:hAnsi="仿宋" w:cs="仿宋"/>
          <w:sz w:val="32"/>
        </w:rPr>
        <w:t>万元，增长</w:t>
      </w:r>
      <w:r>
        <w:rPr>
          <w:rFonts w:ascii="仿宋" w:eastAsia="仿宋" w:hAnsi="仿宋" w:cs="仿宋" w:hint="eastAsia"/>
          <w:sz w:val="32"/>
        </w:rPr>
        <w:t>27.6</w:t>
      </w:r>
      <w:r>
        <w:rPr>
          <w:rFonts w:ascii="仿宋" w:eastAsia="仿宋" w:hAnsi="仿宋" w:cs="仿宋"/>
          <w:sz w:val="32"/>
        </w:rPr>
        <w:t>%</w:t>
      </w:r>
      <w:r>
        <w:rPr>
          <w:rFonts w:ascii="仿宋" w:eastAsia="仿宋" w:hAnsi="仿宋" w:cs="仿宋"/>
          <w:sz w:val="32"/>
        </w:rPr>
        <w:t>；财政拨款支出总计</w:t>
      </w:r>
      <w:r>
        <w:rPr>
          <w:rFonts w:ascii="仿宋" w:eastAsia="仿宋" w:hAnsi="仿宋" w:cs="仿宋" w:hint="eastAsia"/>
          <w:sz w:val="32"/>
        </w:rPr>
        <w:t>1030.71</w:t>
      </w:r>
      <w:r>
        <w:rPr>
          <w:rFonts w:ascii="仿宋" w:eastAsia="仿宋" w:hAnsi="仿宋" w:cs="仿宋"/>
          <w:sz w:val="32"/>
        </w:rPr>
        <w:t>万元，比上年同期增加</w:t>
      </w:r>
      <w:r>
        <w:rPr>
          <w:rFonts w:ascii="仿宋" w:eastAsia="仿宋" w:hAnsi="仿宋" w:cs="仿宋" w:hint="eastAsia"/>
          <w:sz w:val="32"/>
        </w:rPr>
        <w:t>222.7</w:t>
      </w:r>
      <w:r>
        <w:rPr>
          <w:rFonts w:ascii="仿宋" w:eastAsia="仿宋" w:hAnsi="仿宋" w:cs="仿宋"/>
          <w:sz w:val="32"/>
        </w:rPr>
        <w:t>万元，增长</w:t>
      </w:r>
      <w:r>
        <w:rPr>
          <w:rFonts w:ascii="仿宋" w:eastAsia="仿宋" w:hAnsi="仿宋" w:cs="仿宋" w:hint="eastAsia"/>
          <w:sz w:val="32"/>
        </w:rPr>
        <w:t>27.6</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：国家监察体制改革，桃江县监委成立，工作人员增加，</w:t>
      </w:r>
      <w:r>
        <w:rPr>
          <w:rFonts w:ascii="仿宋" w:eastAsia="仿宋" w:hAnsi="仿宋" w:cs="仿宋" w:hint="eastAsia"/>
          <w:sz w:val="32"/>
        </w:rPr>
        <w:t>工作任务增加，相应支出增加。</w:t>
      </w:r>
    </w:p>
    <w:p w:rsidR="002B2FDB" w:rsidRDefault="002254FA">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桃江县纪委县监委</w:t>
      </w:r>
      <w:r>
        <w:rPr>
          <w:rFonts w:ascii="黑体" w:eastAsia="黑体" w:hAnsi="黑体" w:cs="黑体"/>
          <w:sz w:val="32"/>
        </w:rPr>
        <w:t>单位</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2B2FDB" w:rsidRDefault="002254FA">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2B2FDB" w:rsidRDefault="002254FA">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年度一般公共预算财政拨款收入总计</w:t>
      </w:r>
      <w:r>
        <w:rPr>
          <w:rFonts w:ascii="仿宋" w:eastAsia="仿宋" w:hAnsi="仿宋" w:cs="仿宋" w:hint="eastAsia"/>
          <w:sz w:val="32"/>
        </w:rPr>
        <w:t>1030.71</w:t>
      </w:r>
      <w:r>
        <w:rPr>
          <w:rFonts w:ascii="仿宋" w:eastAsia="仿宋" w:hAnsi="仿宋" w:cs="仿宋"/>
          <w:sz w:val="32"/>
        </w:rPr>
        <w:t>万元，比上年同期增加</w:t>
      </w:r>
      <w:r>
        <w:rPr>
          <w:rFonts w:ascii="仿宋" w:eastAsia="仿宋" w:hAnsi="仿宋" w:cs="仿宋" w:hint="eastAsia"/>
          <w:sz w:val="32"/>
        </w:rPr>
        <w:t>222.7</w:t>
      </w:r>
      <w:r>
        <w:rPr>
          <w:rFonts w:ascii="仿宋" w:eastAsia="仿宋" w:hAnsi="仿宋" w:cs="仿宋"/>
          <w:sz w:val="32"/>
        </w:rPr>
        <w:t>万元，增长</w:t>
      </w:r>
      <w:r>
        <w:rPr>
          <w:rFonts w:ascii="仿宋" w:eastAsia="仿宋" w:hAnsi="仿宋" w:cs="仿宋" w:hint="eastAsia"/>
          <w:sz w:val="32"/>
        </w:rPr>
        <w:t>27.6</w:t>
      </w:r>
      <w:r>
        <w:rPr>
          <w:rFonts w:ascii="仿宋" w:eastAsia="仿宋" w:hAnsi="仿宋" w:cs="仿宋"/>
          <w:sz w:val="32"/>
        </w:rPr>
        <w:t>%</w:t>
      </w:r>
      <w:r>
        <w:rPr>
          <w:rFonts w:ascii="仿宋" w:eastAsia="仿宋" w:hAnsi="仿宋" w:cs="仿宋"/>
          <w:sz w:val="32"/>
        </w:rPr>
        <w:t>；一般公共预算财政拨款支出总计</w:t>
      </w:r>
      <w:r>
        <w:rPr>
          <w:rFonts w:ascii="仿宋" w:eastAsia="仿宋" w:hAnsi="仿宋" w:cs="仿宋" w:hint="eastAsia"/>
          <w:sz w:val="32"/>
        </w:rPr>
        <w:t>1030.71</w:t>
      </w:r>
      <w:r>
        <w:rPr>
          <w:rFonts w:ascii="仿宋" w:eastAsia="仿宋" w:hAnsi="仿宋" w:cs="仿宋"/>
          <w:sz w:val="32"/>
        </w:rPr>
        <w:t>万元，比上年同期增加</w:t>
      </w:r>
      <w:r>
        <w:rPr>
          <w:rFonts w:ascii="仿宋" w:eastAsia="仿宋" w:hAnsi="仿宋" w:cs="仿宋" w:hint="eastAsia"/>
          <w:sz w:val="32"/>
        </w:rPr>
        <w:t>222.7</w:t>
      </w:r>
      <w:r>
        <w:rPr>
          <w:rFonts w:ascii="仿宋" w:eastAsia="仿宋" w:hAnsi="仿宋" w:cs="仿宋"/>
          <w:sz w:val="32"/>
        </w:rPr>
        <w:t>万元，增长</w:t>
      </w:r>
      <w:r>
        <w:rPr>
          <w:rFonts w:ascii="仿宋" w:eastAsia="仿宋" w:hAnsi="仿宋" w:cs="仿宋" w:hint="eastAsia"/>
          <w:sz w:val="32"/>
        </w:rPr>
        <w:t>27.6</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国家监察体制改革，桃江县监委成立，工作人员增加，工作任务增加，相应支出增加。</w:t>
      </w:r>
    </w:p>
    <w:p w:rsidR="002B2FDB" w:rsidRDefault="002254FA">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2B2FDB" w:rsidRDefault="002254FA">
      <w:pPr>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基本支出</w:t>
      </w:r>
      <w:r>
        <w:rPr>
          <w:rFonts w:ascii="仿宋" w:eastAsia="仿宋" w:hAnsi="仿宋" w:cs="仿宋" w:hint="eastAsia"/>
          <w:sz w:val="32"/>
        </w:rPr>
        <w:t>681.31</w:t>
      </w:r>
      <w:r>
        <w:rPr>
          <w:rFonts w:ascii="仿宋" w:eastAsia="仿宋" w:hAnsi="仿宋" w:cs="仿宋" w:hint="eastAsia"/>
          <w:sz w:val="32"/>
        </w:rPr>
        <w:t>万元，占</w:t>
      </w:r>
      <w:r>
        <w:rPr>
          <w:rFonts w:ascii="仿宋" w:eastAsia="仿宋" w:hAnsi="仿宋" w:cs="仿宋" w:hint="eastAsia"/>
          <w:sz w:val="32"/>
        </w:rPr>
        <w:t>66.1%</w:t>
      </w:r>
      <w:r>
        <w:rPr>
          <w:rFonts w:ascii="仿宋" w:eastAsia="仿宋" w:hAnsi="仿宋" w:cs="仿宋" w:hint="eastAsia"/>
          <w:sz w:val="32"/>
        </w:rPr>
        <w:t>；项目支出</w:t>
      </w:r>
      <w:r>
        <w:rPr>
          <w:rFonts w:ascii="仿宋" w:eastAsia="仿宋" w:hAnsi="仿宋" w:cs="仿宋" w:hint="eastAsia"/>
          <w:sz w:val="32"/>
        </w:rPr>
        <w:t>349.4</w:t>
      </w:r>
      <w:r>
        <w:rPr>
          <w:rFonts w:ascii="仿宋" w:eastAsia="仿宋" w:hAnsi="仿宋" w:cs="仿宋" w:hint="eastAsia"/>
          <w:sz w:val="32"/>
        </w:rPr>
        <w:t>万元，占</w:t>
      </w:r>
      <w:r>
        <w:rPr>
          <w:rFonts w:ascii="仿宋" w:eastAsia="仿宋" w:hAnsi="仿宋" w:cs="仿宋" w:hint="eastAsia"/>
          <w:sz w:val="32"/>
        </w:rPr>
        <w:t>33.9%</w:t>
      </w:r>
      <w:r>
        <w:rPr>
          <w:rFonts w:ascii="仿宋" w:eastAsia="仿宋" w:hAnsi="仿宋" w:cs="仿宋" w:hint="eastAsia"/>
          <w:sz w:val="32"/>
        </w:rPr>
        <w:t>。</w:t>
      </w:r>
    </w:p>
    <w:p w:rsidR="002B2FDB" w:rsidRDefault="002254FA">
      <w:pPr>
        <w:ind w:firstLineChars="100" w:firstLine="320"/>
        <w:jc w:val="left"/>
        <w:rPr>
          <w:rFonts w:ascii="楷体" w:eastAsia="楷体" w:hAnsi="楷体" w:cs="楷体"/>
          <w:sz w:val="32"/>
        </w:rPr>
      </w:pPr>
      <w:r>
        <w:rPr>
          <w:rFonts w:ascii="楷体" w:eastAsia="楷体" w:hAnsi="楷体" w:cs="楷体"/>
          <w:sz w:val="32"/>
        </w:rPr>
        <w:t>（三）一般公共预算财政拨款支出决算具体情况。</w:t>
      </w:r>
    </w:p>
    <w:p w:rsidR="002B2FDB" w:rsidRDefault="002254FA">
      <w:pPr>
        <w:ind w:firstLineChars="200" w:firstLine="640"/>
        <w:jc w:val="left"/>
        <w:rPr>
          <w:rFonts w:ascii="仿宋" w:eastAsia="仿宋" w:hAnsi="仿宋" w:cs="仿宋"/>
          <w:sz w:val="32"/>
        </w:rPr>
      </w:pPr>
      <w:r>
        <w:rPr>
          <w:rFonts w:ascii="仿宋" w:eastAsia="仿宋" w:hAnsi="仿宋" w:cs="仿宋" w:hint="eastAsia"/>
          <w:sz w:val="32"/>
        </w:rPr>
        <w:t>行政运行支出</w:t>
      </w:r>
      <w:r>
        <w:rPr>
          <w:rFonts w:ascii="仿宋" w:eastAsia="仿宋" w:hAnsi="仿宋" w:cs="仿宋" w:hint="eastAsia"/>
          <w:sz w:val="32"/>
        </w:rPr>
        <w:t>681.31</w:t>
      </w:r>
      <w:r>
        <w:rPr>
          <w:rFonts w:ascii="仿宋" w:eastAsia="仿宋" w:hAnsi="仿宋" w:cs="仿宋" w:hint="eastAsia"/>
          <w:sz w:val="32"/>
        </w:rPr>
        <w:t>万元，占</w:t>
      </w:r>
      <w:r>
        <w:rPr>
          <w:rFonts w:ascii="仿宋" w:eastAsia="仿宋" w:hAnsi="仿宋" w:cs="仿宋" w:hint="eastAsia"/>
          <w:sz w:val="32"/>
        </w:rPr>
        <w:t>66.1%</w:t>
      </w:r>
      <w:r>
        <w:rPr>
          <w:rFonts w:ascii="仿宋" w:eastAsia="仿宋" w:hAnsi="仿宋" w:cs="仿宋" w:hint="eastAsia"/>
          <w:sz w:val="32"/>
        </w:rPr>
        <w:t>；一般行政管理事务支出</w:t>
      </w:r>
      <w:r>
        <w:rPr>
          <w:rFonts w:ascii="仿宋" w:eastAsia="仿宋" w:hAnsi="仿宋" w:cs="仿宋" w:hint="eastAsia"/>
          <w:sz w:val="32"/>
        </w:rPr>
        <w:t>149.4</w:t>
      </w:r>
      <w:r>
        <w:rPr>
          <w:rFonts w:ascii="仿宋" w:eastAsia="仿宋" w:hAnsi="仿宋" w:cs="仿宋" w:hint="eastAsia"/>
          <w:sz w:val="32"/>
        </w:rPr>
        <w:t>万元，占</w:t>
      </w:r>
      <w:r>
        <w:rPr>
          <w:rFonts w:ascii="仿宋" w:eastAsia="仿宋" w:hAnsi="仿宋" w:cs="仿宋" w:hint="eastAsia"/>
          <w:sz w:val="32"/>
        </w:rPr>
        <w:t>14.5%</w:t>
      </w:r>
      <w:r>
        <w:rPr>
          <w:rFonts w:ascii="仿宋" w:eastAsia="仿宋" w:hAnsi="仿宋" w:cs="仿宋" w:hint="eastAsia"/>
          <w:sz w:val="32"/>
        </w:rPr>
        <w:t>；大案要案查处</w:t>
      </w:r>
      <w:r>
        <w:rPr>
          <w:rFonts w:ascii="仿宋" w:eastAsia="仿宋" w:hAnsi="仿宋" w:cs="仿宋"/>
          <w:sz w:val="32"/>
        </w:rPr>
        <w:t>支出</w:t>
      </w:r>
      <w:r>
        <w:rPr>
          <w:rFonts w:ascii="仿宋" w:eastAsia="仿宋" w:hAnsi="仿宋" w:cs="仿宋" w:hint="eastAsia"/>
          <w:sz w:val="32"/>
        </w:rPr>
        <w:t>200</w:t>
      </w:r>
      <w:r>
        <w:rPr>
          <w:rFonts w:ascii="仿宋" w:eastAsia="仿宋" w:hAnsi="仿宋" w:cs="仿宋"/>
          <w:sz w:val="32"/>
        </w:rPr>
        <w:t>万元，占</w:t>
      </w:r>
      <w:r>
        <w:rPr>
          <w:rFonts w:ascii="仿宋" w:eastAsia="仿宋" w:hAnsi="仿宋" w:cs="仿宋" w:hint="eastAsia"/>
          <w:sz w:val="32"/>
        </w:rPr>
        <w:lastRenderedPageBreak/>
        <w:t>19.4</w:t>
      </w:r>
      <w:r>
        <w:rPr>
          <w:rFonts w:ascii="仿宋" w:eastAsia="仿宋" w:hAnsi="仿宋" w:cs="仿宋"/>
          <w:sz w:val="32"/>
        </w:rPr>
        <w:t>%</w:t>
      </w:r>
      <w:r>
        <w:rPr>
          <w:rFonts w:ascii="仿宋" w:eastAsia="仿宋" w:hAnsi="仿宋" w:cs="仿宋" w:hint="eastAsia"/>
          <w:sz w:val="32"/>
        </w:rPr>
        <w:t>。</w:t>
      </w:r>
    </w:p>
    <w:p w:rsidR="002B2FDB" w:rsidRDefault="002254FA">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桃江县纪委县监委</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2B2FDB" w:rsidRDefault="002254FA">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年度一般公共预算财政拨款基本支出</w:t>
      </w:r>
      <w:r>
        <w:rPr>
          <w:rFonts w:ascii="仿宋" w:eastAsia="仿宋" w:hAnsi="仿宋" w:cs="仿宋" w:hint="eastAsia"/>
          <w:sz w:val="32"/>
        </w:rPr>
        <w:t>1030.71</w:t>
      </w:r>
      <w:r>
        <w:rPr>
          <w:rFonts w:ascii="仿宋" w:eastAsia="仿宋" w:hAnsi="仿宋" w:cs="仿宋"/>
          <w:sz w:val="32"/>
        </w:rPr>
        <w:t>万元，其中</w:t>
      </w:r>
      <w:r>
        <w:rPr>
          <w:rFonts w:ascii="仿宋" w:eastAsia="仿宋" w:hAnsi="仿宋" w:cs="仿宋"/>
          <w:sz w:val="32"/>
        </w:rPr>
        <w:t>.</w:t>
      </w:r>
      <w:r>
        <w:rPr>
          <w:rFonts w:ascii="仿宋" w:eastAsia="仿宋" w:hAnsi="仿宋" w:cs="仿宋" w:hint="eastAsia"/>
          <w:sz w:val="32"/>
        </w:rPr>
        <w:t>资福利</w:t>
      </w:r>
      <w:r>
        <w:rPr>
          <w:rFonts w:ascii="仿宋" w:eastAsia="仿宋" w:hAnsi="仿宋" w:cs="仿宋"/>
          <w:sz w:val="32"/>
        </w:rPr>
        <w:t>支出</w:t>
      </w:r>
      <w:r>
        <w:rPr>
          <w:rFonts w:ascii="仿宋" w:eastAsia="仿宋" w:hAnsi="仿宋" w:cs="仿宋" w:hint="eastAsia"/>
          <w:sz w:val="32"/>
        </w:rPr>
        <w:t>600.25</w:t>
      </w:r>
      <w:r>
        <w:rPr>
          <w:rFonts w:ascii="仿宋" w:eastAsia="仿宋" w:hAnsi="仿宋" w:cs="仿宋"/>
          <w:sz w:val="32"/>
        </w:rPr>
        <w:t>万元，主要</w:t>
      </w:r>
      <w:r>
        <w:rPr>
          <w:rFonts w:ascii="仿宋" w:eastAsia="仿宋" w:hAnsi="仿宋" w:cs="仿宋" w:hint="eastAsia"/>
          <w:sz w:val="32"/>
        </w:rPr>
        <w:t>包括基本工资、津贴补贴、奖金、伙食补助、机关事业单位基本养老保险缴费</w:t>
      </w:r>
      <w:r>
        <w:rPr>
          <w:rFonts w:ascii="仿宋" w:eastAsia="仿宋" w:hAnsi="仿宋" w:cs="仿宋" w:hint="eastAsia"/>
          <w:sz w:val="32"/>
        </w:rPr>
        <w:t>、职业年金缴费、职工基本医疗保险缴费、其他社会保障缴费、住房公积金、医疗费和其他工资福利支出；商品和服务支出</w:t>
      </w:r>
      <w:r>
        <w:rPr>
          <w:rFonts w:ascii="仿宋" w:eastAsia="仿宋" w:hAnsi="仿宋" w:cs="仿宋" w:hint="eastAsia"/>
          <w:sz w:val="32"/>
        </w:rPr>
        <w:t>46.37</w:t>
      </w:r>
      <w:r>
        <w:rPr>
          <w:rFonts w:ascii="仿宋" w:eastAsia="仿宋" w:hAnsi="仿宋" w:cs="仿宋"/>
          <w:sz w:val="32"/>
        </w:rPr>
        <w:t>万元，主要</w:t>
      </w:r>
      <w:r>
        <w:rPr>
          <w:rFonts w:ascii="仿宋" w:eastAsia="仿宋" w:hAnsi="仿宋" w:cs="仿宋" w:hint="eastAsia"/>
          <w:sz w:val="32"/>
        </w:rPr>
        <w:t>包括公务接待、工会经费、公务用车运行维护费、其他交通费用以及其他商品和服务支出；对个人和家庭的补助支出</w:t>
      </w:r>
      <w:r>
        <w:rPr>
          <w:rFonts w:ascii="仿宋" w:eastAsia="仿宋" w:hAnsi="仿宋" w:cs="仿宋" w:hint="eastAsia"/>
          <w:sz w:val="32"/>
        </w:rPr>
        <w:t>34.68</w:t>
      </w:r>
      <w:r>
        <w:rPr>
          <w:rFonts w:ascii="仿宋" w:eastAsia="仿宋" w:hAnsi="仿宋" w:cs="仿宋" w:hint="eastAsia"/>
          <w:sz w:val="32"/>
        </w:rPr>
        <w:t>万元，主要包括抚恤金、生活补助以及其他对个人和家庭的补助。</w:t>
      </w:r>
    </w:p>
    <w:p w:rsidR="002B2FDB" w:rsidRDefault="002254FA">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桃江县纪委县监委员</w:t>
      </w:r>
      <w:r>
        <w:rPr>
          <w:rFonts w:ascii="黑体" w:eastAsia="黑体" w:hAnsi="黑体" w:cs="黑体" w:hint="eastAsia"/>
          <w:sz w:val="32"/>
        </w:rPr>
        <w:t>=</w:t>
      </w:r>
      <w:r>
        <w:rPr>
          <w:rFonts w:ascii="黑体" w:eastAsia="黑体" w:hAnsi="黑体" w:cs="黑体"/>
          <w:sz w:val="32"/>
        </w:rPr>
        <w:t>单位</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2B2FDB" w:rsidRDefault="002254FA">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2B2FDB" w:rsidRDefault="002254FA">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经费财政拨款支出预算为</w:t>
      </w:r>
      <w:r>
        <w:rPr>
          <w:rFonts w:ascii="仿宋" w:eastAsia="仿宋" w:hAnsi="仿宋" w:cs="仿宋" w:hint="eastAsia"/>
          <w:sz w:val="32"/>
        </w:rPr>
        <w:t>17.2</w:t>
      </w:r>
      <w:r>
        <w:rPr>
          <w:rFonts w:ascii="仿宋" w:eastAsia="仿宋" w:hAnsi="仿宋" w:cs="仿宋"/>
          <w:sz w:val="32"/>
        </w:rPr>
        <w:t>万元，支出决算为</w:t>
      </w:r>
      <w:r>
        <w:rPr>
          <w:rFonts w:ascii="仿宋" w:eastAsia="仿宋" w:hAnsi="仿宋" w:cs="仿宋" w:hint="eastAsia"/>
          <w:sz w:val="32"/>
        </w:rPr>
        <w:t>15.42</w:t>
      </w:r>
      <w:r>
        <w:rPr>
          <w:rFonts w:ascii="仿宋" w:eastAsia="仿宋" w:hAnsi="仿宋" w:cs="仿宋"/>
          <w:sz w:val="32"/>
        </w:rPr>
        <w:t>万元，完成预算的</w:t>
      </w:r>
      <w:r>
        <w:rPr>
          <w:rFonts w:ascii="仿宋" w:eastAsia="仿宋" w:hAnsi="仿宋" w:cs="仿宋" w:hint="eastAsia"/>
          <w:sz w:val="32"/>
        </w:rPr>
        <w:t>89.7</w:t>
      </w:r>
      <w:r>
        <w:rPr>
          <w:rFonts w:ascii="仿宋" w:eastAsia="仿宋" w:hAnsi="仿宋" w:cs="仿宋"/>
          <w:sz w:val="32"/>
        </w:rPr>
        <w:t>%</w:t>
      </w:r>
      <w:r>
        <w:rPr>
          <w:rFonts w:ascii="仿宋" w:eastAsia="仿宋" w:hAnsi="仿宋" w:cs="仿宋"/>
          <w:sz w:val="32"/>
        </w:rPr>
        <w:t>，其中：</w:t>
      </w:r>
      <w:r>
        <w:rPr>
          <w:rFonts w:ascii="仿宋" w:eastAsia="仿宋" w:hAnsi="仿宋" w:cs="仿宋" w:hint="eastAsia"/>
          <w:sz w:val="32"/>
        </w:rPr>
        <w:t>其中</w:t>
      </w:r>
      <w:r>
        <w:rPr>
          <w:rFonts w:ascii="仿宋" w:eastAsia="仿宋" w:hAnsi="仿宋" w:cs="仿宋"/>
          <w:sz w:val="32"/>
        </w:rPr>
        <w:t>公务用车购置及运行费支出决算为</w:t>
      </w:r>
      <w:r>
        <w:rPr>
          <w:rFonts w:ascii="仿宋" w:eastAsia="仿宋" w:hAnsi="仿宋" w:cs="仿宋" w:hint="eastAsia"/>
          <w:sz w:val="32"/>
        </w:rPr>
        <w:t>9</w:t>
      </w:r>
      <w:r>
        <w:rPr>
          <w:rFonts w:ascii="仿宋" w:eastAsia="仿宋" w:hAnsi="仿宋" w:cs="仿宋"/>
          <w:sz w:val="32"/>
        </w:rPr>
        <w:t>万元，完成预算的</w:t>
      </w:r>
      <w:r>
        <w:rPr>
          <w:rFonts w:ascii="仿宋" w:eastAsia="仿宋" w:hAnsi="仿宋" w:cs="仿宋" w:hint="eastAsia"/>
          <w:sz w:val="32"/>
        </w:rPr>
        <w:t>100</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hint="eastAsia"/>
          <w:sz w:val="32"/>
        </w:rPr>
        <w:t>6.42</w:t>
      </w:r>
      <w:r>
        <w:rPr>
          <w:rFonts w:ascii="仿宋" w:eastAsia="仿宋" w:hAnsi="仿宋" w:cs="仿宋"/>
          <w:sz w:val="32"/>
        </w:rPr>
        <w:t>万元，完成预算的</w:t>
      </w:r>
      <w:r>
        <w:rPr>
          <w:rFonts w:ascii="仿宋" w:eastAsia="仿宋" w:hAnsi="仿宋" w:cs="仿宋" w:hint="eastAsia"/>
          <w:sz w:val="32"/>
        </w:rPr>
        <w:t>78.3</w:t>
      </w:r>
      <w:r>
        <w:rPr>
          <w:rFonts w:ascii="仿宋" w:eastAsia="仿宋" w:hAnsi="仿宋" w:cs="仿宋"/>
          <w:sz w:val="32"/>
        </w:rPr>
        <w:t>%</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经费支出决算数小于预算数的主要原因</w:t>
      </w:r>
      <w:r>
        <w:rPr>
          <w:rFonts w:ascii="仿宋" w:eastAsia="仿宋" w:hAnsi="仿宋" w:cs="仿宋" w:hint="eastAsia"/>
          <w:sz w:val="32"/>
        </w:rPr>
        <w:t>是认真贯彻中央八项规定精神和厉行节约的要求，进一步从严控制“三公”</w:t>
      </w:r>
      <w:r>
        <w:rPr>
          <w:rFonts w:ascii="仿宋" w:eastAsia="仿宋" w:hAnsi="仿宋" w:cs="仿宋" w:hint="eastAsia"/>
          <w:sz w:val="32"/>
        </w:rPr>
        <w:lastRenderedPageBreak/>
        <w:t>经费的开支。</w:t>
      </w:r>
    </w:p>
    <w:p w:rsidR="002B2FDB" w:rsidRDefault="002254FA">
      <w:pPr>
        <w:ind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2B2FDB" w:rsidRDefault="002254FA">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经费财政拨款支出决算为</w:t>
      </w:r>
      <w:r>
        <w:rPr>
          <w:rFonts w:ascii="仿宋" w:eastAsia="仿宋" w:hAnsi="仿宋" w:cs="仿宋" w:hint="eastAsia"/>
          <w:sz w:val="32"/>
        </w:rPr>
        <w:t>15.42</w:t>
      </w:r>
      <w:r>
        <w:rPr>
          <w:rFonts w:ascii="仿宋" w:eastAsia="仿宋" w:hAnsi="仿宋" w:cs="仿宋"/>
          <w:sz w:val="32"/>
        </w:rPr>
        <w:t>万元，其中：公务用车购置及运行费支出决算为</w:t>
      </w:r>
      <w:r>
        <w:rPr>
          <w:rFonts w:ascii="仿宋" w:eastAsia="仿宋" w:hAnsi="仿宋" w:cs="仿宋" w:hint="eastAsia"/>
          <w:sz w:val="32"/>
        </w:rPr>
        <w:t>9</w:t>
      </w:r>
      <w:r>
        <w:rPr>
          <w:rFonts w:ascii="仿宋" w:eastAsia="仿宋" w:hAnsi="仿宋" w:cs="仿宋"/>
          <w:sz w:val="32"/>
        </w:rPr>
        <w:t>万元，占</w:t>
      </w:r>
      <w:r>
        <w:rPr>
          <w:rFonts w:ascii="仿宋" w:eastAsia="仿宋" w:hAnsi="仿宋" w:cs="仿宋" w:hint="eastAsia"/>
          <w:sz w:val="32"/>
        </w:rPr>
        <w:t>58.4</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hint="eastAsia"/>
          <w:sz w:val="32"/>
        </w:rPr>
        <w:t>6.42</w:t>
      </w:r>
      <w:r>
        <w:rPr>
          <w:rFonts w:ascii="仿宋" w:eastAsia="仿宋" w:hAnsi="仿宋" w:cs="仿宋"/>
          <w:sz w:val="32"/>
        </w:rPr>
        <w:t>万元，占</w:t>
      </w:r>
      <w:r>
        <w:rPr>
          <w:rFonts w:ascii="仿宋" w:eastAsia="仿宋" w:hAnsi="仿宋" w:cs="仿宋" w:hint="eastAsia"/>
          <w:sz w:val="32"/>
        </w:rPr>
        <w:t>41.6</w:t>
      </w:r>
      <w:r>
        <w:rPr>
          <w:rFonts w:ascii="仿宋" w:eastAsia="仿宋" w:hAnsi="仿宋" w:cs="仿宋"/>
          <w:sz w:val="32"/>
        </w:rPr>
        <w:t>%</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经费支出决算数小于上年决算数的主要原因</w:t>
      </w:r>
      <w:r>
        <w:rPr>
          <w:rFonts w:ascii="仿宋" w:eastAsia="仿宋" w:hAnsi="仿宋" w:cs="仿宋" w:hint="eastAsia"/>
          <w:sz w:val="32"/>
        </w:rPr>
        <w:t>是认真贯彻中央八项规定精神和厉行节约的要求，进一步从严控制“三公”经费的开支。</w:t>
      </w:r>
    </w:p>
    <w:p w:rsidR="002B2FDB" w:rsidRDefault="002254FA">
      <w:pPr>
        <w:ind w:firstLine="640"/>
        <w:jc w:val="left"/>
        <w:rPr>
          <w:rFonts w:ascii="楷体" w:eastAsia="楷体" w:hAnsi="楷体" w:cs="楷体"/>
          <w:sz w:val="32"/>
        </w:rPr>
      </w:pPr>
      <w:r>
        <w:rPr>
          <w:rFonts w:ascii="楷体" w:eastAsia="楷体" w:hAnsi="楷体" w:cs="楷体"/>
          <w:sz w:val="32"/>
        </w:rPr>
        <w:t>1</w:t>
      </w:r>
      <w:r>
        <w:rPr>
          <w:rFonts w:ascii="楷体" w:eastAsia="楷体" w:hAnsi="楷体" w:cs="楷体"/>
          <w:sz w:val="32"/>
        </w:rPr>
        <w:t>、公务用车购置及运行经费情况说明</w:t>
      </w:r>
    </w:p>
    <w:p w:rsidR="002B2FDB" w:rsidRDefault="002254FA">
      <w:pPr>
        <w:tabs>
          <w:tab w:val="right" w:pos="8204"/>
        </w:tabs>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5</w:t>
      </w:r>
      <w:r>
        <w:rPr>
          <w:rFonts w:ascii="仿宋" w:eastAsia="仿宋" w:hAnsi="仿宋" w:cs="仿宋"/>
          <w:sz w:val="32"/>
        </w:rPr>
        <w:t>台</w:t>
      </w:r>
      <w:r>
        <w:rPr>
          <w:rFonts w:ascii="仿宋" w:eastAsia="仿宋" w:hAnsi="仿宋" w:cs="仿宋" w:hint="eastAsia"/>
          <w:sz w:val="32"/>
        </w:rPr>
        <w:tab/>
      </w:r>
      <w:r>
        <w:rPr>
          <w:rFonts w:ascii="仿宋" w:eastAsia="仿宋" w:hAnsi="仿宋" w:cs="仿宋" w:hint="eastAsia"/>
          <w:sz w:val="32"/>
        </w:rPr>
        <w:t>；</w:t>
      </w:r>
    </w:p>
    <w:p w:rsidR="002B2FDB" w:rsidRDefault="002254FA">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9</w:t>
      </w:r>
      <w:r>
        <w:rPr>
          <w:rFonts w:ascii="仿宋" w:eastAsia="仿宋" w:hAnsi="仿宋" w:cs="仿宋"/>
          <w:sz w:val="32"/>
        </w:rPr>
        <w:t>万元，主要用于</w:t>
      </w:r>
      <w:r>
        <w:rPr>
          <w:rFonts w:ascii="仿宋" w:eastAsia="仿宋" w:hAnsi="仿宋" w:cs="仿宋" w:hint="eastAsia"/>
          <w:sz w:val="32"/>
        </w:rPr>
        <w:t>公车的维修养护。</w:t>
      </w:r>
    </w:p>
    <w:p w:rsidR="002B2FDB" w:rsidRDefault="002254FA">
      <w:pPr>
        <w:tabs>
          <w:tab w:val="left" w:pos="5742"/>
        </w:tabs>
        <w:ind w:firstLine="640"/>
        <w:jc w:val="left"/>
        <w:rPr>
          <w:rFonts w:ascii="楷体" w:eastAsia="楷体" w:hAnsi="楷体" w:cs="楷体"/>
          <w:sz w:val="32"/>
        </w:rPr>
      </w:pPr>
      <w:r>
        <w:rPr>
          <w:rFonts w:ascii="楷体" w:eastAsia="楷体" w:hAnsi="楷体" w:cs="楷体" w:hint="eastAsia"/>
          <w:sz w:val="32"/>
        </w:rPr>
        <w:t>2</w:t>
      </w:r>
      <w:r>
        <w:rPr>
          <w:rFonts w:ascii="楷体" w:eastAsia="楷体" w:hAnsi="楷体" w:cs="楷体"/>
          <w:sz w:val="32"/>
        </w:rPr>
        <w:t>、公务接待情况说明</w:t>
      </w:r>
      <w:r>
        <w:rPr>
          <w:rFonts w:ascii="楷体" w:eastAsia="楷体" w:hAnsi="楷体" w:cs="楷体" w:hint="eastAsia"/>
          <w:sz w:val="32"/>
        </w:rPr>
        <w:tab/>
      </w:r>
    </w:p>
    <w:p w:rsidR="002B2FDB" w:rsidRDefault="002254FA">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6.42</w:t>
      </w:r>
      <w:r>
        <w:rPr>
          <w:rFonts w:ascii="仿宋" w:eastAsia="仿宋" w:hAnsi="仿宋" w:cs="仿宋"/>
          <w:sz w:val="32"/>
        </w:rPr>
        <w:t>万元，接待支出主要用于</w:t>
      </w:r>
      <w:r>
        <w:rPr>
          <w:rFonts w:ascii="仿宋" w:eastAsia="仿宋" w:hAnsi="仿宋" w:cs="仿宋" w:hint="eastAsia"/>
          <w:sz w:val="32"/>
        </w:rPr>
        <w:t>上级纪检监察机关联系办案、督查、调研等工作，乡镇纪委以及其他纪检监察机关联系办案工作以及外地有关单位</w:t>
      </w:r>
      <w:proofErr w:type="gramStart"/>
      <w:r>
        <w:rPr>
          <w:rFonts w:ascii="仿宋" w:eastAsia="仿宋" w:hAnsi="仿宋" w:cs="仿宋" w:hint="eastAsia"/>
          <w:sz w:val="32"/>
        </w:rPr>
        <w:t>来桃学习</w:t>
      </w:r>
      <w:proofErr w:type="gramEnd"/>
      <w:r>
        <w:rPr>
          <w:rFonts w:ascii="仿宋" w:eastAsia="仿宋" w:hAnsi="仿宋" w:cs="仿宋" w:hint="eastAsia"/>
          <w:sz w:val="32"/>
        </w:rPr>
        <w:t>考察纪检监察工作。</w:t>
      </w:r>
    </w:p>
    <w:p w:rsidR="002B2FDB" w:rsidRDefault="002254FA">
      <w:pPr>
        <w:ind w:firstLine="640"/>
        <w:jc w:val="left"/>
        <w:rPr>
          <w:rFonts w:ascii="黑体" w:eastAsia="黑体" w:hAnsi="黑体" w:cs="黑体"/>
          <w:sz w:val="32"/>
        </w:rPr>
      </w:pPr>
      <w:r>
        <w:rPr>
          <w:rFonts w:ascii="黑体" w:eastAsia="黑体" w:hAnsi="黑体" w:cs="黑体" w:hint="eastAsia"/>
          <w:sz w:val="32"/>
        </w:rPr>
        <w:t>八</w:t>
      </w:r>
      <w:r>
        <w:rPr>
          <w:rFonts w:ascii="黑体" w:eastAsia="黑体" w:hAnsi="黑体" w:cs="黑体"/>
          <w:sz w:val="32"/>
        </w:rPr>
        <w:t>、</w:t>
      </w:r>
      <w:r>
        <w:rPr>
          <w:rFonts w:ascii="黑体" w:eastAsia="黑体" w:hAnsi="黑体" w:cs="黑体" w:hint="eastAsia"/>
          <w:sz w:val="32"/>
        </w:rPr>
        <w:t>关于</w:t>
      </w:r>
      <w:r>
        <w:rPr>
          <w:rFonts w:ascii="黑体" w:eastAsia="黑体" w:hAnsi="黑体" w:cs="黑体" w:hint="eastAsia"/>
          <w:sz w:val="32"/>
        </w:rPr>
        <w:t xml:space="preserve"> 2018 </w:t>
      </w:r>
      <w:r>
        <w:rPr>
          <w:rFonts w:ascii="黑体" w:eastAsia="黑体" w:hAnsi="黑体" w:cs="黑体" w:hint="eastAsia"/>
          <w:sz w:val="32"/>
        </w:rPr>
        <w:t>年度预算绩效情况说明</w:t>
      </w:r>
    </w:p>
    <w:p w:rsidR="002B2FDB" w:rsidRDefault="002254FA">
      <w:pPr>
        <w:ind w:firstLine="640"/>
        <w:jc w:val="left"/>
        <w:rPr>
          <w:rFonts w:ascii="仿宋" w:eastAsia="仿宋" w:hAnsi="仿宋" w:cs="仿宋"/>
          <w:sz w:val="32"/>
        </w:rPr>
      </w:pPr>
      <w:r>
        <w:rPr>
          <w:rFonts w:ascii="仿宋" w:eastAsia="仿宋" w:hAnsi="仿宋" w:cs="仿宋" w:hint="eastAsia"/>
          <w:sz w:val="32"/>
        </w:rPr>
        <w:t>2018</w:t>
      </w:r>
      <w:r>
        <w:rPr>
          <w:rFonts w:ascii="仿宋" w:eastAsia="仿宋" w:hAnsi="仿宋" w:cs="仿宋" w:hint="eastAsia"/>
          <w:sz w:val="32"/>
        </w:rPr>
        <w:t>年我单位开展了财政性资金绩效评价，对部门整体支出和基层党组织建设项目支出作了相应绩效评价。</w:t>
      </w:r>
    </w:p>
    <w:p w:rsidR="002B2FDB" w:rsidRDefault="002254FA">
      <w:pPr>
        <w:ind w:firstLine="640"/>
        <w:jc w:val="left"/>
        <w:rPr>
          <w:rFonts w:ascii="黑体" w:eastAsia="黑体" w:hAnsi="黑体" w:cs="黑体"/>
          <w:sz w:val="32"/>
        </w:rPr>
      </w:pPr>
      <w:r>
        <w:rPr>
          <w:rFonts w:ascii="黑体" w:eastAsia="黑体" w:hAnsi="黑体" w:cs="黑体" w:hint="eastAsia"/>
          <w:sz w:val="32"/>
        </w:rPr>
        <w:t>九</w:t>
      </w:r>
      <w:r>
        <w:rPr>
          <w:rFonts w:ascii="黑体" w:eastAsia="黑体" w:hAnsi="黑体" w:cs="黑体"/>
          <w:sz w:val="32"/>
        </w:rPr>
        <w:t>、其他重要事项的情况说明</w:t>
      </w:r>
    </w:p>
    <w:p w:rsidR="002B2FDB" w:rsidRDefault="002254FA">
      <w:pPr>
        <w:ind w:firstLine="640"/>
        <w:jc w:val="left"/>
        <w:rPr>
          <w:rFonts w:ascii="楷体" w:eastAsia="楷体" w:hAnsi="楷体" w:cs="楷体"/>
          <w:sz w:val="32"/>
        </w:rPr>
      </w:pPr>
      <w:r>
        <w:rPr>
          <w:rFonts w:ascii="楷体" w:eastAsia="楷体" w:hAnsi="楷体" w:cs="楷体"/>
          <w:sz w:val="32"/>
        </w:rPr>
        <w:t>（一）预决算收支增减变化情况。</w:t>
      </w:r>
    </w:p>
    <w:p w:rsidR="002B2FDB" w:rsidRDefault="002254FA">
      <w:pPr>
        <w:ind w:firstLine="640"/>
        <w:jc w:val="left"/>
        <w:rPr>
          <w:rFonts w:ascii="黑体" w:eastAsia="黑体" w:hAnsi="黑体" w:cs="黑体"/>
          <w:sz w:val="32"/>
        </w:rPr>
      </w:pPr>
      <w:r>
        <w:rPr>
          <w:rFonts w:ascii="楷体" w:eastAsia="楷体" w:hAnsi="楷体" w:cs="楷体"/>
          <w:sz w:val="32"/>
        </w:rPr>
        <w:lastRenderedPageBreak/>
        <w:t xml:space="preserve">2018 </w:t>
      </w:r>
      <w:proofErr w:type="gramStart"/>
      <w:r>
        <w:rPr>
          <w:rFonts w:ascii="楷体" w:eastAsia="楷体" w:hAnsi="楷体" w:cs="楷体"/>
          <w:sz w:val="32"/>
        </w:rPr>
        <w:t>年预决算</w:t>
      </w:r>
      <w:proofErr w:type="gramEnd"/>
      <w:r>
        <w:rPr>
          <w:rFonts w:ascii="楷体" w:eastAsia="楷体" w:hAnsi="楷体" w:cs="楷体"/>
          <w:sz w:val="32"/>
        </w:rPr>
        <w:t>收支一致，无变化。</w:t>
      </w:r>
    </w:p>
    <w:p w:rsidR="002B2FDB" w:rsidRDefault="002254FA">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2B2FDB" w:rsidRDefault="002254FA">
      <w:pPr>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年度机关</w:t>
      </w:r>
      <w:r>
        <w:rPr>
          <w:rFonts w:ascii="仿宋" w:eastAsia="仿宋" w:hAnsi="仿宋" w:cs="仿宋"/>
          <w:sz w:val="32"/>
        </w:rPr>
        <w:t>运行经费支出</w:t>
      </w:r>
      <w:r>
        <w:rPr>
          <w:rFonts w:ascii="仿宋" w:eastAsia="仿宋" w:hAnsi="仿宋" w:cs="仿宋" w:hint="eastAsia"/>
          <w:sz w:val="32"/>
        </w:rPr>
        <w:t>681.31</w:t>
      </w:r>
      <w:r>
        <w:rPr>
          <w:rFonts w:ascii="仿宋" w:eastAsia="仿宋" w:hAnsi="仿宋" w:cs="仿宋"/>
          <w:sz w:val="32"/>
        </w:rPr>
        <w:t>万元，较上年增加</w:t>
      </w:r>
      <w:r>
        <w:rPr>
          <w:rFonts w:ascii="仿宋" w:eastAsia="仿宋" w:hAnsi="仿宋" w:cs="仿宋" w:hint="eastAsia"/>
          <w:sz w:val="32"/>
        </w:rPr>
        <w:t>109.3</w:t>
      </w:r>
      <w:r>
        <w:rPr>
          <w:rFonts w:ascii="仿宋" w:eastAsia="仿宋" w:hAnsi="仿宋" w:cs="仿宋"/>
          <w:sz w:val="32"/>
        </w:rPr>
        <w:t>万元，增</w:t>
      </w:r>
      <w:r>
        <w:rPr>
          <w:rFonts w:ascii="仿宋" w:eastAsia="仿宋" w:hAnsi="仿宋" w:cs="仿宋" w:hint="eastAsia"/>
          <w:sz w:val="32"/>
        </w:rPr>
        <w:t>加</w:t>
      </w:r>
      <w:r>
        <w:rPr>
          <w:rFonts w:ascii="仿宋" w:eastAsia="仿宋" w:hAnsi="仿宋" w:cs="仿宋" w:hint="eastAsia"/>
          <w:sz w:val="32"/>
        </w:rPr>
        <w:t>19.1</w:t>
      </w:r>
      <w:r>
        <w:rPr>
          <w:rFonts w:ascii="仿宋" w:eastAsia="仿宋" w:hAnsi="仿宋" w:cs="仿宋"/>
          <w:sz w:val="32"/>
        </w:rPr>
        <w:t>%</w:t>
      </w:r>
      <w:r>
        <w:rPr>
          <w:rFonts w:ascii="仿宋" w:eastAsia="仿宋" w:hAnsi="仿宋" w:cs="仿宋"/>
          <w:sz w:val="32"/>
        </w:rPr>
        <w:t>，主要原因是</w:t>
      </w:r>
      <w:r>
        <w:rPr>
          <w:rFonts w:ascii="仿宋_GB2312" w:eastAsia="仿宋_GB2312" w:hint="eastAsia"/>
          <w:sz w:val="32"/>
          <w:szCs w:val="32"/>
        </w:rPr>
        <w:t>：桃江县监委成立，人员数量增加。</w:t>
      </w:r>
    </w:p>
    <w:p w:rsidR="002B2FDB" w:rsidRDefault="002254FA">
      <w:pPr>
        <w:ind w:firstLine="640"/>
        <w:jc w:val="left"/>
        <w:rPr>
          <w:rFonts w:ascii="楷体" w:eastAsia="楷体" w:hAnsi="楷体" w:cs="楷体"/>
          <w:color w:val="FF0000"/>
          <w:sz w:val="32"/>
        </w:rPr>
      </w:pPr>
      <w:r>
        <w:rPr>
          <w:rFonts w:ascii="楷体" w:eastAsia="楷体" w:hAnsi="楷体" w:cs="楷体"/>
          <w:sz w:val="32"/>
        </w:rPr>
        <w:t>（三）政府采购支出情况。</w:t>
      </w:r>
    </w:p>
    <w:p w:rsidR="002B2FDB" w:rsidRDefault="002254FA">
      <w:pPr>
        <w:ind w:firstLine="640"/>
        <w:jc w:val="left"/>
        <w:rPr>
          <w:rFonts w:ascii="楷体" w:eastAsia="楷体" w:hAnsi="楷体" w:cs="楷体"/>
          <w:color w:val="FF0000"/>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年度政府采购</w:t>
      </w:r>
      <w:r>
        <w:rPr>
          <w:rFonts w:ascii="仿宋_GB2312" w:eastAsia="仿宋_GB2312" w:hint="eastAsia"/>
          <w:sz w:val="32"/>
          <w:szCs w:val="32"/>
        </w:rPr>
        <w:t>59.2376</w:t>
      </w:r>
      <w:r>
        <w:rPr>
          <w:rFonts w:ascii="仿宋" w:eastAsia="仿宋" w:hAnsi="仿宋" w:cs="仿宋"/>
          <w:sz w:val="32"/>
        </w:rPr>
        <w:t>万元，</w:t>
      </w:r>
      <w:r>
        <w:rPr>
          <w:rFonts w:ascii="仿宋" w:eastAsia="仿宋" w:hAnsi="仿宋" w:cs="仿宋" w:hint="eastAsia"/>
          <w:sz w:val="32"/>
        </w:rPr>
        <w:t>均为</w:t>
      </w:r>
      <w:r>
        <w:rPr>
          <w:rFonts w:ascii="仿宋" w:eastAsia="仿宋" w:hAnsi="仿宋" w:cs="仿宋"/>
          <w:sz w:val="32"/>
        </w:rPr>
        <w:t>政府采购货物支出</w:t>
      </w:r>
      <w:r>
        <w:rPr>
          <w:rFonts w:ascii="仿宋" w:eastAsia="仿宋" w:hAnsi="仿宋" w:cs="仿宋" w:hint="eastAsia"/>
          <w:sz w:val="32"/>
        </w:rPr>
        <w:t>。</w:t>
      </w:r>
    </w:p>
    <w:p w:rsidR="002B2FDB" w:rsidRDefault="002254FA">
      <w:pPr>
        <w:ind w:firstLine="640"/>
        <w:jc w:val="left"/>
        <w:rPr>
          <w:rFonts w:ascii="楷体" w:eastAsia="楷体" w:hAnsi="楷体" w:cs="楷体"/>
          <w:sz w:val="32"/>
        </w:rPr>
      </w:pPr>
      <w:r>
        <w:rPr>
          <w:rFonts w:ascii="楷体" w:eastAsia="楷体" w:hAnsi="楷体" w:cs="楷体"/>
          <w:sz w:val="32"/>
        </w:rPr>
        <w:t>（四）国有资产占用情况。</w:t>
      </w:r>
    </w:p>
    <w:p w:rsidR="002B2FDB" w:rsidRDefault="002254FA">
      <w:pPr>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hint="eastAsia"/>
          <w:sz w:val="32"/>
          <w:szCs w:val="32"/>
        </w:rPr>
        <w:t>5</w:t>
      </w:r>
      <w:r>
        <w:rPr>
          <w:rFonts w:ascii="仿宋_GB2312" w:eastAsia="仿宋_GB2312" w:hint="eastAsia"/>
          <w:sz w:val="32"/>
          <w:szCs w:val="32"/>
        </w:rPr>
        <w:t>辆，全部为一般执法执勤用车。</w:t>
      </w:r>
    </w:p>
    <w:p w:rsidR="002B2FDB" w:rsidRDefault="002B2FDB">
      <w:pPr>
        <w:ind w:firstLine="640"/>
        <w:jc w:val="left"/>
        <w:rPr>
          <w:rFonts w:ascii="楷体" w:eastAsia="楷体" w:hAnsi="楷体" w:cs="楷体"/>
          <w:sz w:val="32"/>
        </w:rPr>
      </w:pPr>
    </w:p>
    <w:p w:rsidR="002B2FDB" w:rsidRDefault="002B2FDB">
      <w:pPr>
        <w:ind w:firstLine="640"/>
        <w:jc w:val="left"/>
        <w:rPr>
          <w:rFonts w:ascii="楷体" w:eastAsia="楷体" w:hAnsi="楷体" w:cs="楷体"/>
          <w:sz w:val="32"/>
        </w:rPr>
      </w:pPr>
    </w:p>
    <w:p w:rsidR="002B2FDB" w:rsidRDefault="002254FA">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2B2FDB" w:rsidRDefault="002B2FDB">
      <w:pPr>
        <w:ind w:firstLine="643"/>
        <w:jc w:val="left"/>
        <w:rPr>
          <w:rFonts w:ascii="仿宋" w:eastAsia="仿宋" w:hAnsi="仿宋" w:cs="仿宋"/>
          <w:b/>
          <w:sz w:val="32"/>
        </w:rPr>
      </w:pPr>
    </w:p>
    <w:p w:rsidR="002B2FDB" w:rsidRDefault="002254FA">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w:t>
      </w:r>
      <w:r>
        <w:rPr>
          <w:rFonts w:ascii="仿宋" w:eastAsia="仿宋" w:hAnsi="仿宋" w:cs="仿宋"/>
          <w:sz w:val="32"/>
        </w:rPr>
        <w:lastRenderedPageBreak/>
        <w:t>之外开展非独立核算经营活动取得的收入。如：中国财政杂志社广告收入等。</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w:t>
      </w:r>
      <w:r>
        <w:rPr>
          <w:rFonts w:ascii="仿宋" w:eastAsia="仿宋" w:hAnsi="仿宋" w:cs="仿宋"/>
          <w:sz w:val="32"/>
        </w:rPr>
        <w:t>业基金和缴纳的所得税，以及建设单位按规定应交回的基本建设竣工项目结余资金。</w:t>
      </w:r>
    </w:p>
    <w:p w:rsidR="002B2FDB" w:rsidRDefault="002254FA">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2B2FDB" w:rsidRDefault="002254FA">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w:t>
      </w:r>
      <w:r>
        <w:rPr>
          <w:rFonts w:ascii="仿宋" w:eastAsia="仿宋" w:hAnsi="仿宋" w:cs="仿宋"/>
          <w:sz w:val="32"/>
        </w:rPr>
        <w:lastRenderedPageBreak/>
        <w:t>事业发展目标所发生的支出。</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单位按规定开支的各类公务接待（含外宾接待）支出。</w:t>
      </w:r>
      <w:r>
        <w:rPr>
          <w:rFonts w:ascii="仿宋" w:eastAsia="仿宋" w:hAnsi="仿宋" w:cs="仿宋"/>
          <w:sz w:val="32"/>
        </w:rPr>
        <w:t xml:space="preserve"> </w:t>
      </w:r>
    </w:p>
    <w:p w:rsidR="002B2FDB" w:rsidRDefault="002254FA">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1" w:name="党校"/>
      <w:bookmarkEnd w:id="1"/>
    </w:p>
    <w:sectPr w:rsidR="002B2FDB" w:rsidSect="002B2FDB">
      <w:pgSz w:w="11906" w:h="16838"/>
      <w:pgMar w:top="209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FDB" w:rsidRDefault="002B2FDB" w:rsidP="002B2FDB">
      <w:r>
        <w:separator/>
      </w:r>
    </w:p>
  </w:endnote>
  <w:endnote w:type="continuationSeparator" w:id="0">
    <w:p w:rsidR="002B2FDB" w:rsidRDefault="002B2FDB" w:rsidP="002B2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FDB" w:rsidRDefault="002B2FDB" w:rsidP="002B2FDB">
      <w:r>
        <w:separator/>
      </w:r>
    </w:p>
  </w:footnote>
  <w:footnote w:type="continuationSeparator" w:id="0">
    <w:p w:rsidR="002B2FDB" w:rsidRDefault="002B2FDB" w:rsidP="002B2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DB" w:rsidRDefault="002B2FD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1F25"/>
    <w:rsid w:val="00076314"/>
    <w:rsid w:val="000D12C3"/>
    <w:rsid w:val="0011267F"/>
    <w:rsid w:val="001352FB"/>
    <w:rsid w:val="0016611E"/>
    <w:rsid w:val="001B1EFB"/>
    <w:rsid w:val="001C2123"/>
    <w:rsid w:val="002254FA"/>
    <w:rsid w:val="002B2FDB"/>
    <w:rsid w:val="00322729"/>
    <w:rsid w:val="00361607"/>
    <w:rsid w:val="00361F25"/>
    <w:rsid w:val="003638A2"/>
    <w:rsid w:val="00372F7D"/>
    <w:rsid w:val="003D1C7F"/>
    <w:rsid w:val="0045698D"/>
    <w:rsid w:val="004606BE"/>
    <w:rsid w:val="00477B6C"/>
    <w:rsid w:val="004E2F24"/>
    <w:rsid w:val="00556CCF"/>
    <w:rsid w:val="005652FF"/>
    <w:rsid w:val="00582244"/>
    <w:rsid w:val="005909DA"/>
    <w:rsid w:val="0059648B"/>
    <w:rsid w:val="0065030C"/>
    <w:rsid w:val="00651108"/>
    <w:rsid w:val="00732CB0"/>
    <w:rsid w:val="007460E9"/>
    <w:rsid w:val="00775541"/>
    <w:rsid w:val="008F546E"/>
    <w:rsid w:val="009B1B80"/>
    <w:rsid w:val="009B4C5A"/>
    <w:rsid w:val="00A139FC"/>
    <w:rsid w:val="00B020B4"/>
    <w:rsid w:val="00B27C51"/>
    <w:rsid w:val="00B44575"/>
    <w:rsid w:val="00B54603"/>
    <w:rsid w:val="00B5516B"/>
    <w:rsid w:val="00B80B72"/>
    <w:rsid w:val="00BD0975"/>
    <w:rsid w:val="00C44F18"/>
    <w:rsid w:val="00D25983"/>
    <w:rsid w:val="00D824DD"/>
    <w:rsid w:val="00D83956"/>
    <w:rsid w:val="00DA6E44"/>
    <w:rsid w:val="00DC035A"/>
    <w:rsid w:val="00E24297"/>
    <w:rsid w:val="00E56389"/>
    <w:rsid w:val="00E75CA8"/>
    <w:rsid w:val="00E813C5"/>
    <w:rsid w:val="00EC2AAC"/>
    <w:rsid w:val="00EF3EB0"/>
    <w:rsid w:val="00F00DCB"/>
    <w:rsid w:val="00F0490B"/>
    <w:rsid w:val="00F322AD"/>
    <w:rsid w:val="00F35C36"/>
    <w:rsid w:val="00F75D50"/>
    <w:rsid w:val="00F94200"/>
    <w:rsid w:val="2CB72FE7"/>
    <w:rsid w:val="359A4F4A"/>
    <w:rsid w:val="49B00F67"/>
    <w:rsid w:val="50E3171B"/>
    <w:rsid w:val="5AD63F20"/>
    <w:rsid w:val="5C875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D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B2FD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B2FDB"/>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2B2FDB"/>
    <w:rPr>
      <w:color w:val="0000FF" w:themeColor="hyperlink"/>
      <w:u w:val="single"/>
    </w:rPr>
  </w:style>
  <w:style w:type="character" w:customStyle="1" w:styleId="Char0">
    <w:name w:val="页眉 Char"/>
    <w:basedOn w:val="a0"/>
    <w:link w:val="a4"/>
    <w:uiPriority w:val="99"/>
    <w:qFormat/>
    <w:rsid w:val="002B2FDB"/>
    <w:rPr>
      <w:sz w:val="18"/>
      <w:szCs w:val="18"/>
    </w:rPr>
  </w:style>
  <w:style w:type="character" w:customStyle="1" w:styleId="Char">
    <w:name w:val="页脚 Char"/>
    <w:basedOn w:val="a0"/>
    <w:link w:val="a3"/>
    <w:uiPriority w:val="99"/>
    <w:qFormat/>
    <w:rsid w:val="002B2FDB"/>
    <w:rPr>
      <w:sz w:val="18"/>
      <w:szCs w:val="18"/>
    </w:rPr>
  </w:style>
  <w:style w:type="character" w:customStyle="1" w:styleId="font11">
    <w:name w:val="font11"/>
    <w:basedOn w:val="a0"/>
    <w:rsid w:val="002B2FDB"/>
    <w:rPr>
      <w:rFonts w:ascii="宋体" w:eastAsia="宋体" w:hAnsi="宋体" w:cs="宋体" w:hint="eastAsia"/>
      <w:color w:val="000000"/>
      <w:sz w:val="22"/>
      <w:szCs w:val="22"/>
      <w:u w:val="none"/>
    </w:rPr>
  </w:style>
  <w:style w:type="character" w:customStyle="1" w:styleId="font21">
    <w:name w:val="font21"/>
    <w:basedOn w:val="a0"/>
    <w:rsid w:val="002B2FDB"/>
    <w:rPr>
      <w:rFonts w:ascii="宋体" w:eastAsia="宋体" w:hAnsi="宋体" w:cs="宋体" w:hint="eastAsia"/>
      <w:color w:val="000000"/>
      <w:sz w:val="22"/>
      <w:szCs w:val="22"/>
      <w:u w:val="none"/>
    </w:rPr>
  </w:style>
  <w:style w:type="character" w:customStyle="1" w:styleId="font71">
    <w:name w:val="font71"/>
    <w:basedOn w:val="a0"/>
    <w:rsid w:val="002B2FD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27552-2B94-4528-A060-2D8E8226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1603</Words>
  <Characters>9143</Characters>
  <Application>Microsoft Office Word</Application>
  <DocSecurity>0</DocSecurity>
  <Lines>76</Lines>
  <Paragraphs>21</Paragraphs>
  <ScaleCrop>false</ScaleCrop>
  <Company>Microsoft</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胡巍</cp:lastModifiedBy>
  <cp:revision>4</cp:revision>
  <cp:lastPrinted>2019-10-14T01:17:00Z</cp:lastPrinted>
  <dcterms:created xsi:type="dcterms:W3CDTF">2020-11-09T06:47:00Z</dcterms:created>
  <dcterms:modified xsi:type="dcterms:W3CDTF">2020-11-09T09:35:00Z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