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牛田镇201</w:t>
      </w: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9</w:t>
      </w: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年村管费项目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绩效评价报告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1"/>
          <w:szCs w:val="31"/>
          <w:shd w:val="clear" w:fill="FFFFFF"/>
        </w:rPr>
        <w:t>        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3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我镇位于桃江县中南部，1995年乡镇机构改革时由原杉树仑乡和金光山乡合并而成。全镇面积73.88平方公里，辖9个村1个社区，人口近4万，耕地面积28万余亩，林地面积5万余亩。毗邻益阳市赫山区，与县内灰山港镇、松木塘镇、石牛江镇、高桥乡接壤，距离县城约17公里，省道S229、S217、S324贯穿全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村级办公经费、村干工资以及公益事业建设是村级转移支付项目中的经常类支出。按照农村税费改革和农村配套改革的有关政策，村级组织运转经费由省、市、县财政统筹安排。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10"/>
        <w:textAlignment w:val="auto"/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二、项目资金使用及管理情况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        </w: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1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（一）资金来源。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年县财政预算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197.36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万元村级转移支付资金到我镇。截止到，共收到县财政拨付村管费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197.36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万元，乡镇自筹经费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12.23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万元，共计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209.59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（二）资金使用。村管费已支付村干部工资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157.37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万元，办公经费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52.22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（三）资金管理。村管费采取授权支付形式，由财政所，按季度对资金进行计划申请、划拨、使用，及时、规范对收支进行账务处理和会计核算。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30"/>
        <w:textAlignment w:val="auto"/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三、项目实施及管理情况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（一）项目组织架构及实施流程。镇党委政府高度重视村管费项目，并成立工作领导小组。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组  长：蔡  亮     镇党委书记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陈立兵     镇党委副书记、镇长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副组长：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贺新跃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镇党委委员、纪委书记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刘胜丰     镇党委委员、副镇长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仿宋" w:cs="微软雅黑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 xml:space="preserve">    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党政办干部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 刘建清     镇财政所所长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成  员：全体机关干部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办公室设在镇财政所，办公室主任由财政所长刘建清担任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（二）项目管理情况。本项目采取项目工作领导小组负责制，全体成员积极配合、通力合作。项目工作领导小组负责协调相关工作，项目实施及资金管理。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三）项目监管情况。项目资金由镇财政所具体管理，按投资计划，制定管理制度，对项目资金按项目单独核算实行“专款专用、专人管理”，不得挤占挪用项目资金。强化监督，项目的正常实施监督检查是保障。指派专人长期对项目的实施定期或不定期的进行抽查和监督，及时协调解决困难和问题，保证村官费及时发放到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30"/>
        <w:textAlignment w:val="auto"/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四、目标完成情况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（一）目标完成任务量。截止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年12月31日，牛田镇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年村管费已发放到位。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（二）目标完成质量。村管费项目在上级有关部门的关心、帮助下、在镇党委政府的领导下，顺利推进，6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名在职村干部及时领到了报酬，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366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名离任村干按时领导了生活补助，9个村1个社区的办公经费发放到位，并经村、社区居民评价，满意度为100%。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（三）目标完成进度。截止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年12月，牛田镇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年度村管费项目已全面完成。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30"/>
        <w:textAlignment w:val="auto"/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五、项目效果情况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村管费项目确保了村级各项工作正常运转，通过一年的工作，全镇各村圆满的完成了自身的工作职责以及上级部门和党委、人大政府交办的各项工作任务，取得了良好的经济效益、政治效益和社会效益。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30"/>
        <w:textAlignment w:val="auto"/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0" w:name="_GoBack"/>
      <w:r>
        <w:rPr>
          <w:rStyle w:val="7"/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六、评价结论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一）增加转移支付力度。现有的村级转移支付标准难以维持村级组织正常运转，村干部报酬和其他必要支出全靠村集体经济收入弥补。建议财政部门加大对村级组织的财政支持和转移支付力度，建立规范的财政转移支付制度。尤其是对贫困村、山区村和集体经济薄弱村要适当增加村级补助标准。同时要完善村干部社会养老保障机制，为村干部办理养老保险，使村干部解除后顾之忧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二）积极化解村级债务。要采取措施，加大力度，做好债务的化解工作，减轻村级债务负担。相关部门要制定化解村级债务的政策规定，定期对债权债务进行清理，促进村级债务化解。同时要严格控制举债建设村级公益事业，杜绝新增债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（三）加大政策扶持力度。加强政策性扶持，有利于改善农农民生产生活条件，缓减村级组织经济压力。上级政府要进一步调整财政支出结构，增加对农村基础设施建设和社会事业发展的投入力度，对不应由村级组织承担的社会公共事业建设纳入政府预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                                                  牛田镇人民政府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                                           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4536"/>
    <w:rsid w:val="33CC7CDB"/>
    <w:rsid w:val="4F460D25"/>
    <w:rsid w:val="54C44536"/>
    <w:rsid w:val="5D133F86"/>
    <w:rsid w:val="5DDB1702"/>
    <w:rsid w:val="6CB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2020-11-22T02:02:00Z</dcterms:created>
  <dc:creator>自然醒</dc:creator>
  <cp:lastModifiedBy>岳</cp:lastModifiedBy>
  <dcterms:modified xsi:type="dcterms:W3CDTF">2020-11-22T02:54:45Z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