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44"/>
          <w:szCs w:val="44"/>
          <w:bdr w:val="none" w:color="auto" w:sz="0" w:space="0"/>
          <w14:textFill>
            <w14:solidFill>
              <w14:schemeClr w14:val="tx1"/>
            </w14:solidFill>
          </w14:textFill>
        </w:rPr>
        <w:t>财政违法行为处罚处分条例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bdr w:val="none" w:color="auto" w:sz="0" w:space="0"/>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（2004年11月30日中华人民共和国国务院令第427号公布　根据2011年1月8日《国务院关于废止和修改部分行政法规的决定》修订）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第一条</w:t>
      </w:r>
      <w:r>
        <w:rPr>
          <w:rFonts w:hint="eastAsia" w:ascii="仿宋_GB2312" w:hAnsi="仿宋_GB2312" w:eastAsia="仿宋_GB2312" w:cs="仿宋_GB2312"/>
          <w:i w:val="0"/>
          <w:caps w:val="0"/>
          <w:color w:val="333333"/>
          <w:spacing w:val="0"/>
          <w:sz w:val="32"/>
          <w:szCs w:val="32"/>
          <w:bdr w:val="none" w:color="auto" w:sz="0" w:space="0"/>
        </w:rPr>
        <w:t>　为了纠正财政违法行为，维护国家财政经济秩序，制定本条例。</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第二条</w:t>
      </w:r>
      <w:r>
        <w:rPr>
          <w:rFonts w:hint="eastAsia" w:ascii="仿宋_GB2312" w:hAnsi="仿宋_GB2312" w:eastAsia="仿宋_GB2312" w:cs="仿宋_GB2312"/>
          <w:i w:val="0"/>
          <w:caps w:val="0"/>
          <w:color w:val="333333"/>
          <w:spacing w:val="0"/>
          <w:sz w:val="32"/>
          <w:szCs w:val="32"/>
          <w:bdr w:val="none" w:color="auto" w:sz="0" w:space="0"/>
        </w:rPr>
        <w:t>　县级以上人民政府财政部门及审计机关在各自职权范围内，依法对财政违法行为作出处理、处罚决定。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省级以上人民政府财政部门的派出机构，应当在规定职权范围内，依法对财政违法行为作出处理、处罚决定；审计机关的派出机构，应当根据审计机关的授权，依法对财政违法行为作出处理、处罚决定。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根据需要，国务院可以依法调整财政部门及其派出机构（以下统称财政部门）、审计机关及其派出机构（以下统称审计机关）的职权范围。</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有财政违法行为的单位，其直接负责的主管人员和其他直接责任人员，以及有财政违法行为的个人，属于国家公务员的，由监察机关及其派出机构（以下统称监察机关）或者任免机关依照人事管理权限，依法给予行政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第三条</w:t>
      </w:r>
      <w:r>
        <w:rPr>
          <w:rFonts w:hint="eastAsia" w:ascii="仿宋_GB2312" w:hAnsi="仿宋_GB2312" w:eastAsia="仿宋_GB2312" w:cs="仿宋_GB2312"/>
          <w:i w:val="0"/>
          <w:caps w:val="0"/>
          <w:color w:val="333333"/>
          <w:spacing w:val="0"/>
          <w:sz w:val="32"/>
          <w:szCs w:val="32"/>
          <w:bdr w:val="none" w:color="auto" w:sz="0" w:space="0"/>
        </w:rPr>
        <w:t>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（一）违反规定设立财政收入项目；</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（二）违反规定擅自改变财政收入项目的范围、标准、对象和期限；</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（三）对已明令取消、暂停执行或者降低标准的财政收入项目，仍然依照原定项目、标准征收或者变换名称征收；</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（四）缓收、不收财政收入；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（五）擅自将预算收入转为预算外收入；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（六）其他违反国家财政收入管理规定的行为。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《中华人民共和国税收征收管理法》等法律、行政法规另有规定的，依照其规定给予行政处分。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第四条</w:t>
      </w:r>
      <w:r>
        <w:rPr>
          <w:rFonts w:hint="eastAsia" w:ascii="仿宋_GB2312" w:hAnsi="仿宋_GB2312" w:eastAsia="仿宋_GB2312" w:cs="仿宋_GB2312"/>
          <w:i w:val="0"/>
          <w:caps w:val="0"/>
          <w:color w:val="333333"/>
          <w:spacing w:val="0"/>
          <w:sz w:val="32"/>
          <w:szCs w:val="32"/>
          <w:bdr w:val="none" w:color="auto" w:sz="0" w:space="0"/>
        </w:rPr>
        <w:t>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（一）隐瞒应当上缴的财政收入；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（二）滞留、截留、挪用应当上缴的财政收入；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（三）坐支应当上缴的财政收入；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（四）不依照规定的财政收入预算级次、预算科目入库；</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（五）违反规定退付国库库款或者财政专户资金；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（六）其他违反国家财政收入上缴规定的行为。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《中华人民共和国税收征收管理法》、《中华人民共和国预算法》等法律、行政法规另有规定的，依照其规定给予行政处分。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第五条</w:t>
      </w:r>
      <w:r>
        <w:rPr>
          <w:rFonts w:hint="eastAsia" w:ascii="仿宋_GB2312" w:hAnsi="仿宋_GB2312" w:eastAsia="仿宋_GB2312" w:cs="仿宋_GB2312"/>
          <w:i w:val="0"/>
          <w:caps w:val="0"/>
          <w:color w:val="333333"/>
          <w:spacing w:val="0"/>
          <w:sz w:val="32"/>
          <w:szCs w:val="32"/>
          <w:bdr w:val="none" w:color="auto" w:sz="0" w:space="0"/>
        </w:rPr>
        <w:t>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（一）延解、占压应当上解的财政收入；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（二）不依照预算或者用款计划核拨财政资金；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（三）违反规定收纳、划分、留解、退付国库库款或者财政专户资金；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（四）将应当纳入国库核算的财政收入放在财政专户核算；</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（五）擅自动用国库库款或者财政专户资金；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（六）其他违反国家有关上解、下拨财政资金规定的行为。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第六条</w:t>
      </w:r>
      <w:r>
        <w:rPr>
          <w:rFonts w:hint="eastAsia" w:ascii="仿宋_GB2312" w:hAnsi="仿宋_GB2312" w:eastAsia="仿宋_GB2312" w:cs="仿宋_GB2312"/>
          <w:i w:val="0"/>
          <w:caps w:val="0"/>
          <w:color w:val="333333"/>
          <w:spacing w:val="0"/>
          <w:sz w:val="32"/>
          <w:szCs w:val="32"/>
          <w:bdr w:val="none" w:color="auto" w:sz="0" w:space="0"/>
        </w:rPr>
        <w:t>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（一）以虚报、冒领等手段骗取财政资金；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（二）截留、挪用财政资金；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（三）滞留应当下拨的财政资金；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（四）违反规定扩大开支范围，提高开支标准；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（五）其他违反规定使用、骗取财政资金的行为。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第七条</w:t>
      </w:r>
      <w:r>
        <w:rPr>
          <w:rFonts w:hint="eastAsia" w:ascii="仿宋_GB2312" w:hAnsi="仿宋_GB2312" w:eastAsia="仿宋_GB2312" w:cs="仿宋_GB2312"/>
          <w:i w:val="0"/>
          <w:caps w:val="0"/>
          <w:color w:val="333333"/>
          <w:spacing w:val="0"/>
          <w:sz w:val="32"/>
          <w:szCs w:val="32"/>
          <w:bdr w:val="none" w:color="auto" w:sz="0" w:space="0"/>
        </w:rPr>
        <w:t>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（一）虚增、虚减财政收入或者财政支出；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（二）违反规定编制、批复预算或者决算；</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（三）违反规定调整预算；</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（四）违反规定调整预算级次或者预算收支种类；</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（五）违反规定动用预算预备费或者挪用预算周转金；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（六）违反国家关于转移支付管理规定的行为；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（七）其他违反国家有关预算管理规定的行为。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第八条</w:t>
      </w:r>
      <w:r>
        <w:rPr>
          <w:rFonts w:hint="eastAsia" w:ascii="仿宋_GB2312" w:hAnsi="仿宋_GB2312" w:eastAsia="仿宋_GB2312" w:cs="仿宋_GB2312"/>
          <w:i w:val="0"/>
          <w:caps w:val="0"/>
          <w:color w:val="333333"/>
          <w:spacing w:val="0"/>
          <w:sz w:val="32"/>
          <w:szCs w:val="32"/>
          <w:bdr w:val="none" w:color="auto" w:sz="0" w:space="0"/>
        </w:rPr>
        <w:t>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第九条</w:t>
      </w:r>
      <w:r>
        <w:rPr>
          <w:rFonts w:hint="eastAsia" w:ascii="仿宋_GB2312" w:hAnsi="仿宋_GB2312" w:eastAsia="仿宋_GB2312" w:cs="仿宋_GB2312"/>
          <w:i w:val="0"/>
          <w:caps w:val="0"/>
          <w:color w:val="333333"/>
          <w:spacing w:val="0"/>
          <w:sz w:val="32"/>
          <w:szCs w:val="32"/>
          <w:bdr w:val="none" w:color="auto" w:sz="0" w:space="0"/>
        </w:rPr>
        <w:t>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（一）截留、挪用国家建设资金；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（二）以虚报、冒领、关联交易等手段骗取国家建设资金；</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（三）违反规定超概算投资；</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（四）虚列投资完成额；</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（五）其他违反国家投资建设项目有关规定的行为。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《中华人民共和国政府采购法》、《中华人民共和国招标投标法》、《国家重点建设项目管理办法》等法律、行政法规另有规定的，依照其规定处理、处罚。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第十条</w:t>
      </w:r>
      <w:r>
        <w:rPr>
          <w:rFonts w:hint="eastAsia" w:ascii="仿宋_GB2312" w:hAnsi="仿宋_GB2312" w:eastAsia="仿宋_GB2312" w:cs="仿宋_GB2312"/>
          <w:i w:val="0"/>
          <w:caps w:val="0"/>
          <w:color w:val="333333"/>
          <w:spacing w:val="0"/>
          <w:sz w:val="32"/>
          <w:szCs w:val="32"/>
          <w:bdr w:val="none" w:color="auto" w:sz="0" w:space="0"/>
        </w:rPr>
        <w:t>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第十一条</w:t>
      </w:r>
      <w:r>
        <w:rPr>
          <w:rFonts w:hint="eastAsia" w:ascii="仿宋_GB2312" w:hAnsi="仿宋_GB2312" w:eastAsia="仿宋_GB2312" w:cs="仿宋_GB2312"/>
          <w:i w:val="0"/>
          <w:caps w:val="0"/>
          <w:color w:val="333333"/>
          <w:spacing w:val="0"/>
          <w:sz w:val="32"/>
          <w:szCs w:val="32"/>
          <w:bdr w:val="none" w:color="auto" w:sz="0" w:space="0"/>
        </w:rPr>
        <w:t>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第十二条</w:t>
      </w:r>
      <w:r>
        <w:rPr>
          <w:rFonts w:hint="eastAsia" w:ascii="仿宋_GB2312" w:hAnsi="仿宋_GB2312" w:eastAsia="仿宋_GB2312" w:cs="仿宋_GB2312"/>
          <w:i w:val="0"/>
          <w:caps w:val="0"/>
          <w:color w:val="333333"/>
          <w:spacing w:val="0"/>
          <w:sz w:val="32"/>
          <w:szCs w:val="32"/>
          <w:bdr w:val="none" w:color="auto" w:sz="0" w:space="0"/>
        </w:rPr>
        <w:t>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（一）以虚报、冒领等手段骗取政府承贷或者担保的外国政府贷款、国际金融组织贷款；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（二）滞留政府承贷或者担保的外国政府贷款、国际金融组织贷款；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（三）截留、挪用政府承贷或者担保的外国政府贷款、国际金融组织贷款；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（四）其他违反规定使用、骗取政府承贷或者担保的外国政府贷款、国际金融组织贷款的行为。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第十三条</w:t>
      </w:r>
      <w:r>
        <w:rPr>
          <w:rFonts w:hint="eastAsia" w:ascii="仿宋_GB2312" w:hAnsi="仿宋_GB2312" w:eastAsia="仿宋_GB2312" w:cs="仿宋_GB2312"/>
          <w:i w:val="0"/>
          <w:caps w:val="0"/>
          <w:color w:val="333333"/>
          <w:spacing w:val="0"/>
          <w:sz w:val="32"/>
          <w:szCs w:val="32"/>
          <w:bdr w:val="none" w:color="auto" w:sz="0" w:space="0"/>
        </w:rPr>
        <w:t>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（一）隐瞒应当上缴的财政收入；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（二）截留代收的财政收入；</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（三）其他不缴或者少缴财政收入的行为。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属于税收方面的违法行为，依照有关税收法律、行政法规的规定处理、处罚。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第十四条</w:t>
      </w:r>
      <w:r>
        <w:rPr>
          <w:rFonts w:hint="eastAsia" w:ascii="仿宋_GB2312" w:hAnsi="仿宋_GB2312" w:eastAsia="仿宋_GB2312" w:cs="仿宋_GB2312"/>
          <w:i w:val="0"/>
          <w:caps w:val="0"/>
          <w:color w:val="333333"/>
          <w:spacing w:val="0"/>
          <w:sz w:val="32"/>
          <w:szCs w:val="32"/>
          <w:bdr w:val="none" w:color="auto" w:sz="0" w:space="0"/>
        </w:rPr>
        <w:t>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（一）以虚报、冒领等手段骗取财政资金以及政府承贷或者担保的外国政府贷款、国际金融组织贷款；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（二）挪用财政资金以及政府承贷或者担保的外国政府贷款、国际金融组织贷款；</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（三）从无偿使用的财政资金以及政府承贷或者担保的外国政府贷款、国际金融组织贷款中非法获益；</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（四）其他违反规定使用、骗取财政资金以及政府承贷或者担保的外国政府贷款、国际金融组织贷款的行为。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属于政府采购方面的违法行为，依照《中华人民共和国政府采购法》及有关法律、行政法规的规定处理、处罚。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第十五条</w:t>
      </w:r>
      <w:r>
        <w:rPr>
          <w:rFonts w:hint="eastAsia" w:ascii="仿宋_GB2312" w:hAnsi="仿宋_GB2312" w:eastAsia="仿宋_GB2312" w:cs="仿宋_GB2312"/>
          <w:i w:val="0"/>
          <w:caps w:val="0"/>
          <w:color w:val="333333"/>
          <w:spacing w:val="0"/>
          <w:sz w:val="32"/>
          <w:szCs w:val="32"/>
          <w:bdr w:val="none" w:color="auto" w:sz="0" w:space="0"/>
        </w:rPr>
        <w:t>　事业单位、社会团体、其他社会组织及其工作人员有财政违法行为的，依照本条例有关国家机关的规定执行；但其在经营活动中的财政违法行为，依照本条例第十三条、第十四条的规定执行。</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第十六条</w:t>
      </w:r>
      <w:r>
        <w:rPr>
          <w:rFonts w:hint="eastAsia" w:ascii="仿宋_GB2312" w:hAnsi="仿宋_GB2312" w:eastAsia="仿宋_GB2312" w:cs="仿宋_GB2312"/>
          <w:i w:val="0"/>
          <w:caps w:val="0"/>
          <w:color w:val="333333"/>
          <w:spacing w:val="0"/>
          <w:sz w:val="32"/>
          <w:szCs w:val="32"/>
          <w:bdr w:val="none" w:color="auto" w:sz="0" w:space="0"/>
        </w:rPr>
        <w:t>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（一）违反规定印制财政收入票据；</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（二）转借、串用、代开财政收入票据；</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（三）伪造、变造、买卖、擅自销毁财政收入票据；</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（四）伪造、使用伪造的财政收入票据监（印）制章；</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（五）其他违反财政收入票据管理规定的行为。</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属于税收收入票据管理方面的违法行为，依照有关税收法律、行政法规的规定处理、处罚。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第十七条</w:t>
      </w:r>
      <w:r>
        <w:rPr>
          <w:rFonts w:hint="eastAsia" w:ascii="仿宋_GB2312" w:hAnsi="仿宋_GB2312" w:eastAsia="仿宋_GB2312" w:cs="仿宋_GB2312"/>
          <w:i w:val="0"/>
          <w:caps w:val="0"/>
          <w:color w:val="333333"/>
          <w:spacing w:val="0"/>
          <w:sz w:val="32"/>
          <w:szCs w:val="32"/>
          <w:bdr w:val="none" w:color="auto" w:sz="0" w:space="0"/>
        </w:rPr>
        <w:t>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第十八条</w:t>
      </w:r>
      <w:r>
        <w:rPr>
          <w:rFonts w:hint="eastAsia" w:ascii="仿宋_GB2312" w:hAnsi="仿宋_GB2312" w:eastAsia="仿宋_GB2312" w:cs="仿宋_GB2312"/>
          <w:i w:val="0"/>
          <w:caps w:val="0"/>
          <w:color w:val="333333"/>
          <w:spacing w:val="0"/>
          <w:sz w:val="32"/>
          <w:szCs w:val="32"/>
          <w:bdr w:val="none" w:color="auto" w:sz="0" w:space="0"/>
        </w:rPr>
        <w:t>　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第十九条</w:t>
      </w:r>
      <w:r>
        <w:rPr>
          <w:rFonts w:hint="eastAsia" w:ascii="仿宋_GB2312" w:hAnsi="仿宋_GB2312" w:eastAsia="仿宋_GB2312" w:cs="仿宋_GB2312"/>
          <w:i w:val="0"/>
          <w:caps w:val="0"/>
          <w:color w:val="333333"/>
          <w:spacing w:val="0"/>
          <w:sz w:val="32"/>
          <w:szCs w:val="32"/>
          <w:bdr w:val="none" w:color="auto" w:sz="0" w:space="0"/>
        </w:rPr>
        <w:t>　属于行政性收费方面的违法行为，《中华人民共和国行政许可法》、《违反行政事业性收费和罚没收入收支两条线管理规定行政处分暂行规定》等法律、行政法规及国务院另有规定的，有关部门依照其规定处理、处罚、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第二十条</w:t>
      </w:r>
      <w:r>
        <w:rPr>
          <w:rFonts w:hint="eastAsia" w:ascii="仿宋_GB2312" w:hAnsi="仿宋_GB2312" w:eastAsia="仿宋_GB2312" w:cs="仿宋_GB2312"/>
          <w:i w:val="0"/>
          <w:caps w:val="0"/>
          <w:color w:val="333333"/>
          <w:spacing w:val="0"/>
          <w:sz w:val="32"/>
          <w:szCs w:val="32"/>
          <w:bdr w:val="none" w:color="auto" w:sz="0" w:space="0"/>
        </w:rPr>
        <w:t>　单位和个人有本条例规定的财政违法行为，构成犯罪的，依法追究刑事责任。</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第二十一条</w:t>
      </w:r>
      <w:r>
        <w:rPr>
          <w:rFonts w:hint="eastAsia" w:ascii="仿宋_GB2312" w:hAnsi="仿宋_GB2312" w:eastAsia="仿宋_GB2312" w:cs="仿宋_GB2312"/>
          <w:i w:val="0"/>
          <w:caps w:val="0"/>
          <w:color w:val="333333"/>
          <w:spacing w:val="0"/>
          <w:sz w:val="32"/>
          <w:szCs w:val="32"/>
          <w:bdr w:val="none" w:color="auto" w:sz="0" w:space="0"/>
        </w:rPr>
        <w:t>　财政部门、审计机关、监察机关依法进行调查或者检查时，被调查、检查的单位和个人应当予以配合，如实反映情况，不得拒绝、阻挠、拖延。</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违反前款规定的，责令限期改正。逾期不改正的，对属于国家公务员的直接负责的主管人员和其他直接责任人员，给予警告、记过或者记大过处分；情节严重的，给予降级或者撤职处分。</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第二十二条</w:t>
      </w:r>
      <w:r>
        <w:rPr>
          <w:rFonts w:hint="eastAsia" w:ascii="仿宋_GB2312" w:hAnsi="仿宋_GB2312" w:eastAsia="仿宋_GB2312" w:cs="仿宋_GB2312"/>
          <w:i w:val="0"/>
          <w:caps w:val="0"/>
          <w:color w:val="333333"/>
          <w:spacing w:val="0"/>
          <w:sz w:val="32"/>
          <w:szCs w:val="32"/>
          <w:bdr w:val="none" w:color="auto" w:sz="0" w:space="0"/>
        </w:rPr>
        <w:t>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第二十三条</w:t>
      </w:r>
      <w:r>
        <w:rPr>
          <w:rFonts w:hint="eastAsia" w:ascii="仿宋_GB2312" w:hAnsi="仿宋_GB2312" w:eastAsia="仿宋_GB2312" w:cs="仿宋_GB2312"/>
          <w:i w:val="0"/>
          <w:caps w:val="0"/>
          <w:color w:val="333333"/>
          <w:spacing w:val="0"/>
          <w:sz w:val="32"/>
          <w:szCs w:val="32"/>
          <w:bdr w:val="none" w:color="auto" w:sz="0" w:space="0"/>
        </w:rPr>
        <w:t>　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第二十四条</w:t>
      </w:r>
      <w:r>
        <w:rPr>
          <w:rFonts w:hint="eastAsia" w:ascii="仿宋_GB2312" w:hAnsi="仿宋_GB2312" w:eastAsia="仿宋_GB2312" w:cs="仿宋_GB2312"/>
          <w:i w:val="0"/>
          <w:caps w:val="0"/>
          <w:color w:val="333333"/>
          <w:spacing w:val="0"/>
          <w:sz w:val="32"/>
          <w:szCs w:val="32"/>
          <w:bdr w:val="none" w:color="auto" w:sz="0" w:space="0"/>
        </w:rPr>
        <w:t>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第二十五条</w:t>
      </w:r>
      <w:r>
        <w:rPr>
          <w:rFonts w:hint="eastAsia" w:ascii="仿宋_GB2312" w:hAnsi="仿宋_GB2312" w:eastAsia="仿宋_GB2312" w:cs="仿宋_GB2312"/>
          <w:i w:val="0"/>
          <w:caps w:val="0"/>
          <w:color w:val="333333"/>
          <w:spacing w:val="0"/>
          <w:sz w:val="32"/>
          <w:szCs w:val="32"/>
          <w:bdr w:val="none" w:color="auto" w:sz="0" w:space="0"/>
        </w:rPr>
        <w:t>　依照本条例规定限期退还的违法所得，到期无法退还的，应当收缴国库。</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第二十六条</w:t>
      </w:r>
      <w:r>
        <w:rPr>
          <w:rFonts w:hint="eastAsia" w:ascii="仿宋_GB2312" w:hAnsi="仿宋_GB2312" w:eastAsia="仿宋_GB2312" w:cs="仿宋_GB2312"/>
          <w:i w:val="0"/>
          <w:caps w:val="0"/>
          <w:color w:val="333333"/>
          <w:spacing w:val="0"/>
          <w:sz w:val="32"/>
          <w:szCs w:val="32"/>
          <w:bdr w:val="none" w:color="auto" w:sz="0" w:space="0"/>
        </w:rPr>
        <w:t>　单位和个人有本条例所列财政违法行为，财政部门、审计机关、监察机关可以公告其财政违法行为及处理、处罚、处分决定。</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第二十七条</w:t>
      </w:r>
      <w:r>
        <w:rPr>
          <w:rFonts w:hint="eastAsia" w:ascii="仿宋_GB2312" w:hAnsi="仿宋_GB2312" w:eastAsia="仿宋_GB2312" w:cs="仿宋_GB2312"/>
          <w:i w:val="0"/>
          <w:caps w:val="0"/>
          <w:color w:val="333333"/>
          <w:spacing w:val="0"/>
          <w:sz w:val="32"/>
          <w:szCs w:val="32"/>
          <w:bdr w:val="none" w:color="auto" w:sz="0" w:space="0"/>
        </w:rPr>
        <w:t>　单位和个人有本条例所列财政违法行为，弄虚作假骗取荣誉称号及其他有关奖励的，应当撤销其荣誉称号并收回有关奖励。</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第二十八条</w:t>
      </w:r>
      <w:r>
        <w:rPr>
          <w:rFonts w:hint="eastAsia" w:ascii="仿宋_GB2312" w:hAnsi="仿宋_GB2312" w:eastAsia="仿宋_GB2312" w:cs="仿宋_GB2312"/>
          <w:i w:val="0"/>
          <w:caps w:val="0"/>
          <w:color w:val="333333"/>
          <w:spacing w:val="0"/>
          <w:sz w:val="32"/>
          <w:szCs w:val="32"/>
          <w:bdr w:val="none" w:color="auto" w:sz="0" w:space="0"/>
        </w:rPr>
        <w:t>　财政部门、审计机关、监察机关的工作人员滥用职权、玩忽职守、徇私舞弊的，给予警告、记过或者记大过处分；情节较重的，给予降级或者撤职处分；情节严重的，给予开除处分。构成犯罪的，依法追究刑事责任。</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第二十九条</w:t>
      </w:r>
      <w:r>
        <w:rPr>
          <w:rFonts w:hint="eastAsia" w:ascii="仿宋_GB2312" w:hAnsi="仿宋_GB2312" w:eastAsia="仿宋_GB2312" w:cs="仿宋_GB2312"/>
          <w:i w:val="0"/>
          <w:caps w:val="0"/>
          <w:color w:val="333333"/>
          <w:spacing w:val="0"/>
          <w:sz w:val="32"/>
          <w:szCs w:val="32"/>
          <w:bdr w:val="none" w:color="auto" w:sz="0" w:space="0"/>
        </w:rPr>
        <w:t>　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第三十条</w:t>
      </w:r>
      <w:r>
        <w:rPr>
          <w:rFonts w:hint="eastAsia" w:ascii="仿宋_GB2312" w:hAnsi="仿宋_GB2312" w:eastAsia="仿宋_GB2312" w:cs="仿宋_GB2312"/>
          <w:i w:val="0"/>
          <w:caps w:val="0"/>
          <w:color w:val="333333"/>
          <w:spacing w:val="0"/>
          <w:sz w:val="32"/>
          <w:szCs w:val="32"/>
          <w:bdr w:val="none" w:color="auto" w:sz="0" w:space="0"/>
        </w:rPr>
        <w:t>　财政部门、审计机关、监察机关及其他有关机关应当加强配合，对不属于其职权范围的事项，应当依法移送。受移送机关应当及时处理，并将结果书面告知移送机关。</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第三十一条</w:t>
      </w:r>
      <w:r>
        <w:rPr>
          <w:rFonts w:hint="eastAsia" w:ascii="仿宋_GB2312" w:hAnsi="仿宋_GB2312" w:eastAsia="仿宋_GB2312" w:cs="仿宋_GB2312"/>
          <w:i w:val="0"/>
          <w:caps w:val="0"/>
          <w:color w:val="333333"/>
          <w:spacing w:val="0"/>
          <w:sz w:val="32"/>
          <w:szCs w:val="32"/>
          <w:bdr w:val="none" w:color="auto" w:sz="0" w:space="0"/>
        </w:rPr>
        <w:t>　对财政违法行为作出处理、处罚和处分决定的程序，依照本条例和《中华人民共和国行政处罚法》、《中华人民共和国行政监察法》等有关法律、行政法规的规定执行。</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第三十二条</w:t>
      </w:r>
      <w:r>
        <w:rPr>
          <w:rFonts w:hint="eastAsia" w:ascii="仿宋_GB2312" w:hAnsi="仿宋_GB2312" w:eastAsia="仿宋_GB2312" w:cs="仿宋_GB2312"/>
          <w:i w:val="0"/>
          <w:caps w:val="0"/>
          <w:color w:val="333333"/>
          <w:spacing w:val="0"/>
          <w:sz w:val="32"/>
          <w:szCs w:val="32"/>
          <w:bdr w:val="none" w:color="auto" w:sz="0" w:space="0"/>
        </w:rPr>
        <w:t>　单位和个人对处理、处罚不服的，依照《中华人民共和国行政复议法》、《中华人民共和国行政诉讼法》的规定申请复议或者提起诉讼。</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国家公务员对行政处分不服的，依照《中华人民共和国行政监察法》、《中华人民共和国公务员法》等法律、行政法规的规定提出申诉。</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第三十三条</w:t>
      </w:r>
      <w:r>
        <w:rPr>
          <w:rFonts w:hint="eastAsia" w:ascii="仿宋_GB2312" w:hAnsi="仿宋_GB2312" w:eastAsia="仿宋_GB2312" w:cs="仿宋_GB2312"/>
          <w:i w:val="0"/>
          <w:caps w:val="0"/>
          <w:color w:val="333333"/>
          <w:spacing w:val="0"/>
          <w:sz w:val="32"/>
          <w:szCs w:val="32"/>
          <w:bdr w:val="none" w:color="auto" w:sz="0" w:space="0"/>
        </w:rPr>
        <w:t>　本条例所称“财政收入执收单位”，是指负责收取税收收入和各种非税收入的单位。</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第三十四条</w:t>
      </w:r>
      <w:r>
        <w:rPr>
          <w:rFonts w:hint="eastAsia" w:ascii="仿宋_GB2312" w:hAnsi="仿宋_GB2312" w:eastAsia="仿宋_GB2312" w:cs="仿宋_GB2312"/>
          <w:i w:val="0"/>
          <w:caps w:val="0"/>
          <w:color w:val="333333"/>
          <w:spacing w:val="0"/>
          <w:sz w:val="32"/>
          <w:szCs w:val="32"/>
          <w:bdr w:val="none" w:color="auto" w:sz="0" w:space="0"/>
        </w:rPr>
        <w:t>　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r>
        <w:rPr>
          <w:rFonts w:hint="eastAsia" w:ascii="仿宋_GB2312" w:hAnsi="仿宋_GB2312" w:eastAsia="仿宋_GB2312" w:cs="仿宋_GB2312"/>
          <w:i w:val="0"/>
          <w:caps w:val="0"/>
          <w:color w:val="333333"/>
          <w:spacing w:val="0"/>
          <w:sz w:val="32"/>
          <w:szCs w:val="32"/>
          <w:bdr w:val="none" w:color="auto" w:sz="0" w:space="0"/>
        </w:rPr>
        <w:br w:type="textWrapping"/>
      </w:r>
      <w:r>
        <w:rPr>
          <w:rFonts w:hint="eastAsia" w:ascii="仿宋_GB2312" w:hAnsi="仿宋_GB2312" w:eastAsia="仿宋_GB2312" w:cs="仿宋_GB2312"/>
          <w:i w:val="0"/>
          <w:caps w:val="0"/>
          <w:color w:val="333333"/>
          <w:spacing w:val="0"/>
          <w:sz w:val="32"/>
          <w:szCs w:val="32"/>
          <w:bdr w:val="none" w:color="auto" w:sz="0" w:space="0"/>
        </w:rPr>
        <w:t>　　</w:t>
      </w:r>
      <w:r>
        <w:rPr>
          <w:rStyle w:val="8"/>
          <w:rFonts w:hint="eastAsia" w:ascii="仿宋_GB2312" w:hAnsi="仿宋_GB2312" w:eastAsia="仿宋_GB2312" w:cs="仿宋_GB2312"/>
          <w:i w:val="0"/>
          <w:caps w:val="0"/>
          <w:color w:val="333333"/>
          <w:spacing w:val="0"/>
          <w:sz w:val="32"/>
          <w:szCs w:val="32"/>
          <w:bdr w:val="none" w:color="auto" w:sz="0" w:space="0"/>
        </w:rPr>
        <w:t>第三十五条</w:t>
      </w:r>
      <w:r>
        <w:rPr>
          <w:rFonts w:hint="eastAsia" w:ascii="仿宋_GB2312" w:hAnsi="仿宋_GB2312" w:eastAsia="仿宋_GB2312" w:cs="仿宋_GB2312"/>
          <w:i w:val="0"/>
          <w:caps w:val="0"/>
          <w:color w:val="333333"/>
          <w:spacing w:val="0"/>
          <w:sz w:val="32"/>
          <w:szCs w:val="32"/>
          <w:bdr w:val="none" w:color="auto" w:sz="0" w:space="0"/>
        </w:rPr>
        <w:t>　本条例自2005年2月1日起施行。1987年6月16日国务院发布的《国务院关于违反财政法规处罚的暂行规定》同时废止。 </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A0044"/>
    <w:rsid w:val="768A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2022-07-04T07:14:00Z</dcterms:created>
  <dc:creator>WPS_1602493526</dc:creator>
  <cp:lastModifiedBy>WPS_1602493526</cp:lastModifiedBy>
  <dcterms:modified xsi:type="dcterms:W3CDTF">2022-07-04T07:17:19Z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1130488796_btnclosed</vt:lpwstr>
  </property>
</Properties>
</file>