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石牛江镇人民政府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</w:t>
      </w:r>
      <w:r>
        <w:rPr>
          <w:rFonts w:hint="eastAsia"/>
          <w:b/>
          <w:sz w:val="44"/>
          <w:szCs w:val="44"/>
        </w:rPr>
        <w:t>年度部门整体支出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绩效评价报告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为进一步加强财政支出的监督管理，规范支出预算执行，提高财政资金使用效益，全面推进预算绩效管理，根据《桃江县财政局关于开展20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年度财政资金绩效自评工作的通知》（桃财绩﹝202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号）的要求，我镇对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年度财政性资金整体使用情况进行了绩效自评，现将有关情况报告如下：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一、部门概况</w:t>
      </w: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部门基本情况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1、辖区及机构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石牛江镇，距县城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9.8</w:t>
      </w:r>
      <w:r>
        <w:rPr>
          <w:rFonts w:hint="eastAsia" w:ascii="仿宋" w:hAnsi="仿宋" w:eastAsia="仿宋" w:cs="仿宋"/>
          <w:sz w:val="32"/>
          <w:szCs w:val="32"/>
        </w:rPr>
        <w:t>公里，辖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个行政村，1个社区。根据机构改革精神我镇现有内设机构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个，包括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政办公室、党建办公室、经济发展办公室、社会事务办公室、自然资源和生态环境办公室、社会治安和应急管理办公室、财政所、综合执法大队、社会事务综合服务中心、农业综合服务中心、党群和政务服务中心、退役军人服务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人员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年度年初预算编制人数8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人，现有在编在岗人员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人，其中：行政编制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人；分流人员1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人；离退休人员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>人（含兽医站11人）；遗属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部门主要工作职责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在县委、县政府的正确领导下，根据党的路线、方针、政策，制定并落实本行政区域的经济计划和措施，发展教育、卫生、科技、民政、广播电视、文化、体育事业。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加强计划生育工作、推进社会保障、社会福利事业和养老保险等工作。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承担国有资产、集体资产管理、监督及增值保植责任。加强镇级财政的监督和管理。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开展社会主义民主和法制的宣传教育，保障公民的权利，打击违法犯罪，维护社会稳定，全面提高人民群众的生活水平和生活质量。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eastAsia="仿宋_GB2312" w:cs="宋体"/>
          <w:kern w:val="0"/>
          <w:sz w:val="28"/>
          <w:szCs w:val="28"/>
        </w:rPr>
        <w:t>完成上级政府交办的其它事项。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（三）部门整体支出规模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收入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2020年度收入合计2419.67万元，其中财政拨款收入2419.67万元。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支出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一是基本支出情况。基本支出1595.57万元，主要用于，包含工资福利支出858.81万元、商品和服务支出350.75万元（其中：“三公经费”支出20.12万元）、对个人和家庭的补助支出365.89万元。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二是项目支出基本情况。项目支出包话村级转移支付222.75万元。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二、部门整体支出管理及使用情况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32"/>
          <w:szCs w:val="32"/>
        </w:rPr>
        <w:t>（一）基本支出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基本支出主要用政府开展各项工作的基本性支出, 包括人员工资福利支出、公务费用等。资金使用原则：量入为出，勤俭理财，提高资金的使用效益，科学合理配置资金。 根据县纪委、县财政要求严格控制“三公经费”支出，与去年相比应呈下降趋势。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 w:cs="Tahom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</w:rPr>
        <w:t>（二）项目支出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Tahoma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详见各项目资料</w:t>
      </w:r>
    </w:p>
    <w:p>
      <w:p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宋体" w:hAnsi="宋体" w:cs="Tahoma"/>
          <w:b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(三）</w:t>
      </w:r>
      <w:r>
        <w:rPr>
          <w:rFonts w:hint="eastAsia" w:ascii="楷体" w:hAnsi="楷体" w:eastAsia="楷体" w:cs="楷体"/>
          <w:b/>
          <w:sz w:val="32"/>
          <w:szCs w:val="32"/>
        </w:rPr>
        <w:t>项目组织实施情况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建立了专项资金管理办法，严格遵循专款专用、独立核算的管理原则。专项项目的申报严格按照财政资金管理的要求进行，专项资金财政拨款到位后及时进行了项目开展和资金投入。我镇目前对专项资金的管理按照项目支出涉及的经济科目规定，根据财务管理办法的相关制度执行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三、项目组织实施情况分析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建立了专项资金管理办法，严格遵循专款专用、独立核算的管理原则。专项项目的申报严格按照财政资金管理的要求进行，专项资金财政拨款到位后及时进行了项目开展和资金投入。我镇目前对专项资金的管理按照项目支出涉及的经济科目规定，根据财务管理办法的相关制度执行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四、绩效评价工作情况</w:t>
      </w:r>
    </w:p>
    <w:p>
      <w:pPr>
        <w:spacing w:line="360" w:lineRule="auto"/>
        <w:ind w:firstLine="643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（一）</w:t>
      </w:r>
      <w:r>
        <w:rPr>
          <w:rFonts w:hint="eastAsia" w:ascii="宋体" w:hAnsi="宋体"/>
          <w:b/>
          <w:sz w:val="32"/>
          <w:szCs w:val="32"/>
        </w:rPr>
        <w:t>评价目的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</w:t>
      </w:r>
    </w:p>
    <w:p>
      <w:pPr>
        <w:spacing w:line="360" w:lineRule="auto"/>
        <w:ind w:left="56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（二）</w:t>
      </w:r>
      <w:r>
        <w:rPr>
          <w:rFonts w:hint="eastAsia" w:ascii="宋体" w:hAnsi="宋体"/>
          <w:b/>
          <w:sz w:val="32"/>
          <w:szCs w:val="32"/>
        </w:rPr>
        <w:t>评价方法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根据文件要求及县财政局会议精神，我镇成立了绩效评价工作组，于2020年3月下旬起开展了部门整体支出绩效评价工作，具体工作方法包括：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1、查阅资料。查阅2020年度预算安排、预算追加、经费支出、资金管理、资产管理等相关文件资料和财务凭证。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2、核实数据。对2020年度部门整体支出数据的准确性、真实性进行核实，将2020年度部门整体支出情况与2020年度预算情况、2019年度部门整体支出情况进行比较分析。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3、实地查看。现场查看各类实物资产。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调查问卷。从经济发展满意度、社会公众满意度、生态环境满意度、政府履职满意度等角度设计《桃江县石牛江镇人民政府公众满意度问卷调查表》，随机选取不同年龄层次的群众现场发放30份调查问卷并全部收回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5、汇总归纳。根据取得的各项数据及文件资料，结合现场评价情况进行综合分析、归纳汇总，填写基础数据表、评价指标评分表。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6、形成绩效评价报告。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五、部门整体支出绩效评价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2020</w:t>
      </w:r>
      <w:r>
        <w:rPr>
          <w:rFonts w:hint="eastAsia" w:ascii="仿宋" w:hAnsi="仿宋" w:eastAsia="仿宋" w:cs="仿宋"/>
          <w:sz w:val="32"/>
          <w:szCs w:val="32"/>
        </w:rPr>
        <w:t>年，我镇根据年初工作规划及财政预算计划，积极履职、强化管理，较好的完成了年度工作目标。通过加强预算收支管理、不断建立健全内部管理制度、梳理内部管理流程，部门整体支出管理情况得到提升。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年度部门整体支出绩效评价自评得分为9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预算管理方面，编制内在职人员控制率小于100%，支出总额控制在预算总额以内，其中“三公”经费减幅1%。制度执行总体较为有效，但仍需进一步强化，资金使用管理需进一步加强。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资产管理方面，建立了资产管理制度，固定资产利用率高于90%，定期进行了资产盘点和资产清理，总体执行情况良好。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资金效益方面，随机选取了30名各年龄层次的村民群众进行公众满意度问卷调查，调查问卷涵盖了个人（家庭）收入、工作机会、社会治安、医疗保障、政策公平、执法公正、环境保护、政府服务态度和效率、政府人员廉洁、政府公开等13个方面的内容，通过统计分析获取了人民群众对经济发展满意度、社会公众满意度、生态环境满意度、政府履职满意度各方面的评价，满意度综合评分为4.52分。 </w:t>
      </w:r>
    </w:p>
    <w:p>
      <w:pPr>
        <w:numPr>
          <w:ilvl w:val="0"/>
          <w:numId w:val="0"/>
        </w:numPr>
        <w:spacing w:line="360" w:lineRule="auto"/>
        <w:ind w:left="720" w:leftChars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六、存在问题及</w:t>
      </w:r>
      <w:r>
        <w:rPr>
          <w:rFonts w:hint="eastAsia" w:ascii="宋体" w:hAnsi="宋体"/>
          <w:b/>
          <w:sz w:val="32"/>
          <w:szCs w:val="32"/>
        </w:rPr>
        <w:t>改进方向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根据我镇部门整体支出管理工作的需要，拟实施改进措施如下：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3、按照财政支出绩效管理的要求，建立科学的财政资金效益考评体系，牢固树立行政成本意识，不断提高财政资金使用管理的水平和效率。</w:t>
      </w:r>
    </w:p>
    <w:p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spacing w:line="360" w:lineRule="auto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桃江县石牛江镇人民政府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CEC5"/>
    <w:multiLevelType w:val="singleLevel"/>
    <w:tmpl w:val="5E9FCEC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6C10"/>
    <w:rsid w:val="0ED4750E"/>
    <w:rsid w:val="22CB1998"/>
    <w:rsid w:val="23D06EC9"/>
    <w:rsid w:val="2682387D"/>
    <w:rsid w:val="27540D23"/>
    <w:rsid w:val="2CDE0AE4"/>
    <w:rsid w:val="34280FBD"/>
    <w:rsid w:val="346A3282"/>
    <w:rsid w:val="55850655"/>
    <w:rsid w:val="56916DAD"/>
    <w:rsid w:val="56B262E0"/>
    <w:rsid w:val="588F049F"/>
    <w:rsid w:val="5B2C68D7"/>
    <w:rsid w:val="5D4C76D9"/>
    <w:rsid w:val="5F9D4606"/>
    <w:rsid w:val="6682491B"/>
    <w:rsid w:val="68866C10"/>
    <w:rsid w:val="68956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2020-04-20T13:08:00Z</dcterms:created>
  <dc:creator>Administrator</dc:creator>
  <cp:lastModifiedBy>Administrator</cp:lastModifiedBy>
  <dcterms:modified xsi:type="dcterms:W3CDTF">2021-04-20T02:35:20Z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