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桃江县</w:t>
      </w:r>
      <w:r>
        <w:rPr>
          <w:rFonts w:hint="eastAsia" w:ascii="宋体" w:hAnsi="宋体"/>
          <w:b/>
          <w:sz w:val="44"/>
          <w:szCs w:val="44"/>
          <w:lang w:eastAsia="zh-CN"/>
        </w:rPr>
        <w:t>牛田</w:t>
      </w:r>
      <w:r>
        <w:rPr>
          <w:rFonts w:hint="eastAsia" w:ascii="宋体" w:hAnsi="宋体"/>
          <w:b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2020</w:t>
      </w:r>
      <w:r>
        <w:rPr>
          <w:rFonts w:hint="eastAsia" w:ascii="宋体" w:hAnsi="宋体"/>
          <w:b/>
          <w:sz w:val="44"/>
          <w:szCs w:val="44"/>
        </w:rPr>
        <w:t>年度部门整体支出绩效评价报告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进一步加强财政支出的监督管理，规范支出预算执行，提高财政资金使用效益，切实发挥财政资金资源配置作用，全面推行预算绩效管理，根据《桃江县财政局关于开展2020年度财政资金绩效自评工作的通知》（桃财绩【2021】14号）的要求，我镇对2020年度财政性资金整体使用情况进行了绩效自评，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一、部门（单位）情况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（一）单位总体情况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牛田镇，隶属于湖南省益阳市桃江县，地处桃江县南端，跨居桃花江河中游，东南、南与灰山港镇接壤，西南与松木塘镇为邻，西与高桥乡毗连，西北与石牛江镇相邻，北、东北与赫山区泥江口镇毗邻。区域面积70.46平方千米，截至2019年末，户籍人口35738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清朝，属益阳县十里。1956年，属杉树仑区。1959年，属杉树仑公社。1961年4月，属金光山公社。1984年2月，属金光山乡。1995年，撤销原杉树仑乡和金光山乡合并设立牛田镇。截至2020年6月，牛田镇下辖1个社区和9个行政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（二）部门主要工作职能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牛田</w:t>
      </w:r>
      <w:r>
        <w:rPr>
          <w:rFonts w:hint="eastAsia" w:ascii="宋体" w:hAnsi="宋体"/>
          <w:sz w:val="28"/>
          <w:szCs w:val="28"/>
        </w:rPr>
        <w:t>镇政府主要工作职责是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 xml:space="preserve">宣传、贯彻《中华人民共和国地方各级人民代表大会和地方各级人民政府组织法》和有关法律、法规，更好地为人民服务。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  <w:lang w:eastAsia="zh-CN"/>
        </w:rPr>
        <w:t xml:space="preserve">执行本级人民代表大会的决议和上级国家行政机关的决定和命令，发布决定和命令。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  <w:lang w:eastAsia="zh-CN"/>
        </w:rPr>
        <w:t xml:space="preserve">执行本行政区域内的经济和社会发展计划、预算，管理本行政区域内的经济、教育、科学、文化、卫生、体育事业和财政、民政、司法、计划生育等行政工作。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sz w:val="28"/>
          <w:szCs w:val="28"/>
          <w:lang w:eastAsia="zh-CN"/>
        </w:rPr>
        <w:t xml:space="preserve">保护社会主义的全民所有的财产和人民群众集体所有的财产，保护公民合法所有的私有财产，维护社会秩序，保障公民的人身权利、民主权利和其他权利。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</w:t>
      </w:r>
      <w:r>
        <w:rPr>
          <w:rFonts w:hint="eastAsia" w:ascii="宋体" w:hAnsi="宋体"/>
          <w:sz w:val="28"/>
          <w:szCs w:val="28"/>
          <w:lang w:eastAsia="zh-CN"/>
        </w:rPr>
        <w:t xml:space="preserve">保护各种经济组织的合法权益。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6、</w:t>
      </w:r>
      <w:r>
        <w:rPr>
          <w:rFonts w:hint="eastAsia" w:ascii="宋体" w:hAnsi="宋体"/>
          <w:sz w:val="28"/>
          <w:szCs w:val="28"/>
          <w:lang w:eastAsia="zh-CN"/>
        </w:rPr>
        <w:t xml:space="preserve">保障少数民族的权利和尊重少数民族的风俗习惯。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7、</w:t>
      </w:r>
      <w:r>
        <w:rPr>
          <w:rFonts w:hint="eastAsia" w:ascii="宋体" w:hAnsi="宋体"/>
          <w:sz w:val="28"/>
          <w:szCs w:val="28"/>
          <w:lang w:eastAsia="zh-CN"/>
        </w:rPr>
        <w:t xml:space="preserve">完成县委、县政府和上级业务主管部门交办的其他工作。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桃江县牛田镇人民政府内设机构包括：本单位年末机构情况与上年一致，12个独立编制行政机构，其中1个独立核算行政机构。桃江县牛田镇人民政府单位性质为：乡镇机关。根据机构改革精神我镇现有内设七办三中心一大队一站所，包括党政办、 党建办、经济发展办、财政财务管理办、自然资源和生态环境办、社会治安和应急管理办、社会事务办、社会事务综合服务中心、农业综合服务中心、党群和政务服务中心、综合执法大队及退役军人服务站。机构改革后现有编制95人，其中行政编制数45 人（含行政工勤编制2人）、事业编制数50人。年底实有人数128人，其中一般公共预算财政拨款开支人数47人，一般公共预算财政补助开支人数81人。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（四）预算单位的构成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按照预算管理有关规定，部门预算编报内容包括预算单位的全部收支情况。纳入预算编报范围的单位具体</w:t>
      </w:r>
      <w:r>
        <w:rPr>
          <w:rFonts w:hint="eastAsia" w:ascii="宋体" w:hAnsi="宋体"/>
          <w:sz w:val="28"/>
          <w:szCs w:val="28"/>
          <w:lang w:eastAsia="zh-CN"/>
        </w:rPr>
        <w:t>情况</w:t>
      </w:r>
      <w:r>
        <w:rPr>
          <w:rFonts w:hint="eastAsia" w:ascii="宋体" w:hAnsi="宋体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党政办：协助镇领导处理党委、人大、政府日常事务和政协委员联络事务，负责党委、人大、政府工作的综合协调和督查督办，负责机关文电、重要文稿、综合调研、信息、机要等工作。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党建办：负责基层党组织建设和党员队伍建设工作，负责机关纪检监察工作，负责干部人事、宣传、统战、机构编制等工作。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经济发展办：负责编制经济社会发展规划和年度计划，负责协调推进工业经济、乡村振兴、农业产业发展、农村集体经济与农民专业合作社发展。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财政财务管理办</w:t>
      </w:r>
      <w:r>
        <w:rPr>
          <w:rFonts w:hint="eastAsia" w:ascii="宋体" w:hAnsi="宋体"/>
          <w:sz w:val="28"/>
          <w:szCs w:val="28"/>
        </w:rPr>
        <w:t>：负责财政预算编制、居民补贴资金发放、财政性资金监督管理、国有资产管理、债权债务管理，组织协调收入征收等。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自然资源和生态环境办：负责自然资源、生态环境保护、村镇规划、村镇建设等工作。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社会治安和应急管理办：负责社会治安综合治理、维护稳定、信访、防范邪教、平安建设等工作。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社会事务办：负责科技、教育、人力资源与社会保障、民政、社会救助、社区建设、医疗保障、卫生健康与计划生育、文化旅游广电体育、民族宗教、侨务等方面的综合行政管理工作。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社会事务综合服务中心：协助社会事务办公室的工作。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农业综合服务中心：协助经济发展办公室的工作，具体负责种植业、养殖业、水产业、农业机械新技术的引进、试验示范、培训推广。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党群和政务服务中心：负责党务、政务、社会服务场所管理与服务工作。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综合执法大队：整合民政、人力资源与社会保障、国土、规划、生态环境、村镇建设与管理、水利、农业等方面的行政执法职责、执法力量和资源，按照相关法律规定相对集中行使行政处罚权，以镇政府名义开展执法工作，接受有关县级主管部门的业务指导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退役军人服务站：负责退役军人就业创业、优抚帮扶、权益保障、数据信息采集、走访慰问等事务性工作。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1、执行本级人民代表大会的决议和上级国家行政机关的决定和命令，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发布决定和命令。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2、执行本行政区域内的经济和社会发展计划、预算，管理本行政区域内的经济、教育、科学、文化、卫生、体育事业和财政、民政、公安、司法行政、计划生育等行政工作。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3、保护社会主义的全民所有的财产和劳动群众集体所有的财产，保护公民私人所有的合法财产，维护社会秩序，保障公民的人身权利、民主权利和其他权利。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4、保护各种经济组织的合法权益。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5、保障少数民族的权利和尊重少数民族的风俗习惯。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6、办理上级县委、县政府政府交办的其他事项。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部门整体支出管理及使用情况分析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 xml:space="preserve">（一）收入决算情况说明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2020年度收、支总计3,30738</w:t>
      </w:r>
      <w:r>
        <w:rPr>
          <w:rFonts w:hint="eastAsia" w:ascii="宋体" w:hAnsi="宋体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sz w:val="28"/>
          <w:szCs w:val="28"/>
          <w:lang w:eastAsia="zh-CN"/>
        </w:rPr>
        <w:t xml:space="preserve">元，均为财政拨款收入3,307.38万元。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 xml:space="preserve">（二）支出决算情况说明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2020年度支出合计3,30738</w:t>
      </w:r>
      <w:r>
        <w:rPr>
          <w:rFonts w:hint="eastAsia" w:ascii="宋体" w:hAnsi="宋体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sz w:val="28"/>
          <w:szCs w:val="28"/>
          <w:lang w:eastAsia="zh-CN"/>
        </w:rPr>
        <w:t>元，其中：基本支出172269</w:t>
      </w:r>
      <w:r>
        <w:rPr>
          <w:rFonts w:hint="eastAsia" w:ascii="宋体" w:hAnsi="宋体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sz w:val="28"/>
          <w:szCs w:val="28"/>
          <w:lang w:eastAsia="zh-CN"/>
        </w:rPr>
        <w:t>元，项目支出158469</w:t>
      </w:r>
      <w:r>
        <w:rPr>
          <w:rFonts w:hint="eastAsia" w:ascii="宋体" w:hAnsi="宋体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sz w:val="28"/>
          <w:szCs w:val="28"/>
          <w:lang w:eastAsia="zh-CN"/>
        </w:rPr>
        <w:t xml:space="preserve">元。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 xml:space="preserve">（三）一般公共预算财政拨款支出决算情况说明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2020年度财政拨款支出228385</w:t>
      </w:r>
      <w:r>
        <w:rPr>
          <w:rFonts w:hint="eastAsia" w:ascii="宋体" w:hAnsi="宋体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sz w:val="28"/>
          <w:szCs w:val="28"/>
          <w:lang w:eastAsia="zh-CN"/>
        </w:rPr>
        <w:t>元，主要用于以下方面：一般公共服务支出9158</w:t>
      </w:r>
      <w:r>
        <w:rPr>
          <w:rFonts w:hint="eastAsia" w:ascii="宋体" w:hAnsi="宋体"/>
          <w:sz w:val="28"/>
          <w:szCs w:val="28"/>
          <w:lang w:val="en-US" w:eastAsia="zh-CN"/>
        </w:rPr>
        <w:t>900</w:t>
      </w:r>
      <w:r>
        <w:rPr>
          <w:rFonts w:hint="eastAsia" w:ascii="宋体" w:hAnsi="宋体"/>
          <w:sz w:val="28"/>
          <w:szCs w:val="28"/>
          <w:lang w:eastAsia="zh-CN"/>
        </w:rPr>
        <w:t>元，公共安全支出20</w:t>
      </w:r>
      <w:r>
        <w:rPr>
          <w:rFonts w:hint="eastAsia" w:ascii="宋体" w:hAnsi="宋体"/>
          <w:sz w:val="28"/>
          <w:szCs w:val="28"/>
          <w:lang w:val="en-US" w:eastAsia="zh-CN"/>
        </w:rPr>
        <w:t>0000</w:t>
      </w:r>
      <w:r>
        <w:rPr>
          <w:rFonts w:hint="eastAsia" w:ascii="宋体" w:hAnsi="宋体"/>
          <w:sz w:val="28"/>
          <w:szCs w:val="28"/>
          <w:lang w:eastAsia="zh-CN"/>
        </w:rPr>
        <w:t>元，文化旅游体育与传媒支出11963</w:t>
      </w:r>
      <w:r>
        <w:rPr>
          <w:rFonts w:hint="eastAsia" w:ascii="宋体" w:hAnsi="宋体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sz w:val="28"/>
          <w:szCs w:val="28"/>
          <w:lang w:eastAsia="zh-CN"/>
        </w:rPr>
        <w:t>元，社会保障和就业支出1434</w:t>
      </w:r>
      <w:r>
        <w:rPr>
          <w:rFonts w:hint="eastAsia" w:ascii="宋体" w:hAnsi="宋体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sz w:val="28"/>
          <w:szCs w:val="28"/>
          <w:lang w:eastAsia="zh-CN"/>
        </w:rPr>
        <w:t>元，卫生健康支出4449</w:t>
      </w:r>
      <w:r>
        <w:rPr>
          <w:rFonts w:hint="eastAsia" w:ascii="宋体" w:hAnsi="宋体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sz w:val="28"/>
          <w:szCs w:val="28"/>
          <w:lang w:eastAsia="zh-CN"/>
        </w:rPr>
        <w:t>元，节能环保支出23</w:t>
      </w:r>
      <w:r>
        <w:rPr>
          <w:rFonts w:hint="eastAsia" w:ascii="宋体" w:hAnsi="宋体"/>
          <w:sz w:val="28"/>
          <w:szCs w:val="28"/>
          <w:lang w:val="en-US" w:eastAsia="zh-CN"/>
        </w:rPr>
        <w:t>0000</w:t>
      </w:r>
      <w:r>
        <w:rPr>
          <w:rFonts w:hint="eastAsia" w:ascii="宋体" w:hAnsi="宋体"/>
          <w:sz w:val="28"/>
          <w:szCs w:val="28"/>
          <w:lang w:eastAsia="zh-CN"/>
        </w:rPr>
        <w:t>元，城乡社区支出4116</w:t>
      </w:r>
      <w:r>
        <w:rPr>
          <w:rFonts w:hint="eastAsia" w:ascii="宋体" w:hAnsi="宋体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sz w:val="28"/>
          <w:szCs w:val="28"/>
          <w:lang w:eastAsia="zh-CN"/>
        </w:rPr>
        <w:t>元，农林水支出74534</w:t>
      </w:r>
      <w:r>
        <w:rPr>
          <w:rFonts w:hint="eastAsia" w:ascii="宋体" w:hAnsi="宋体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sz w:val="28"/>
          <w:szCs w:val="28"/>
          <w:lang w:eastAsia="zh-CN"/>
        </w:rPr>
        <w:t>元，住房保障支出360</w:t>
      </w:r>
      <w:r>
        <w:rPr>
          <w:rFonts w:hint="eastAsia" w:ascii="宋体" w:hAnsi="宋体"/>
          <w:sz w:val="28"/>
          <w:szCs w:val="28"/>
          <w:lang w:val="en-US" w:eastAsia="zh-CN"/>
        </w:rPr>
        <w:t>00</w:t>
      </w:r>
      <w:r>
        <w:rPr>
          <w:rFonts w:hint="eastAsia" w:ascii="宋体" w:hAnsi="宋体"/>
          <w:sz w:val="28"/>
          <w:szCs w:val="28"/>
          <w:lang w:eastAsia="zh-CN"/>
        </w:rPr>
        <w:t xml:space="preserve">元。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绩效评价工作情况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 xml:space="preserve">   2020年，我镇根据年初工作规划及财政预算计划，积极履职、强化管理，较好的完成了年度工作目标。通过加强预算收支管理、不断建立健全内部管理制度、梳理内部管理流程，部门整体支出管理情况得到提升。我镇2020年度部门整体支出绩效评价自评得分为97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（一）评价方法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根据《桃江县财政性资金绩效评价实施方案》及县财政局会议精神，我镇成立了绩效评价工作组，于2020年6-7月开展了部门整体支出绩效评价工作，具体八包括：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查阅资料。查阅2020年度预算安排、预算追加、经费支出、资金管理、资产管理等相关文件资料和财务凭证。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  <w:lang w:eastAsia="zh-CN"/>
        </w:rPr>
        <w:t>核实数据。对2020年度部门整体支出数据的准确性、真实性进行核实，将2020年度部门整体支出情况与2020年度预算情况、2020年度部门整体支出情况进行比较分析。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  <w:lang w:eastAsia="zh-CN"/>
        </w:rPr>
        <w:t>实地查看。现场查看各类实物资产，看是否账实相符。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sz w:val="28"/>
          <w:szCs w:val="28"/>
          <w:lang w:eastAsia="zh-CN"/>
        </w:rPr>
        <w:t>汇总归纳。根据取得的各项数据及文件资料，结合现场评价情况进行综合分析、归纳汇总，填写基础数据表、评价指标评分表。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</w:t>
      </w:r>
      <w:r>
        <w:rPr>
          <w:rFonts w:hint="eastAsia" w:ascii="宋体" w:hAnsi="宋体"/>
          <w:sz w:val="28"/>
          <w:szCs w:val="28"/>
          <w:lang w:eastAsia="zh-CN"/>
        </w:rPr>
        <w:t>形成绩效评价报告。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（二）情况分析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1、本年预算配置控制较好。收支基本平衡。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、预算执行方面。支出总额控制在预算总额以内，投入进度正常；“三公”经费总体控制较好。预算管理方面，制度执行总体较为有效，仍需进一步强化；资金使用管理需进一步加强。资产管理方面，建立了资产管理制度，定期进行了盘点和资产清理，总体执行较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  <w:lang w:eastAsia="zh-CN"/>
        </w:rPr>
        <w:t>预算管理方面，编制内在职人员控制率小于100%，支出总额控制在预算总额以内。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sz w:val="28"/>
          <w:szCs w:val="28"/>
          <w:lang w:eastAsia="zh-CN"/>
        </w:rPr>
        <w:t>资产管理方面，建立了资产管理制度，固定资产利用率高于90%，定期进行了资产盘点和资产清理，总体执行情况良好。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textAlignment w:val="auto"/>
        <w:rPr>
          <w:rFonts w:hint="eastAsia"/>
          <w:b/>
          <w:sz w:val="28"/>
          <w:szCs w:val="28"/>
        </w:rPr>
      </w:pPr>
      <w:r>
        <w:rPr>
          <w:rFonts w:hint="eastAsia" w:eastAsia="宋体"/>
          <w:b/>
          <w:sz w:val="28"/>
          <w:szCs w:val="28"/>
          <w:lang w:eastAsia="zh-CN"/>
        </w:rPr>
        <w:t>四、</w:t>
      </w:r>
      <w:r>
        <w:rPr>
          <w:rFonts w:hint="eastAsia"/>
          <w:b/>
          <w:sz w:val="28"/>
          <w:szCs w:val="28"/>
        </w:rPr>
        <w:t>改进方向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根据我镇部门整体支出管理工作的需要，拟实施改进措施如下：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细化预算编制工作，严格按照预算编制的相关制度和要求做好预算的编制，进一步加强各站所的预算管理意识；全面编制预算项目，优先保障固定的、相对刚性的费用支出项目，尽量压缩变动的、有控制空间的费用项目，进一步提高预算编制的科学性、严谨性和可控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建立健全财务管理制度及内部控制制度，积极探索在新形势下财政支出改革的特点，不断更新管理思路，在规范财政收支和控制经费增长上，创新管理手段，用新思路、新方法，改进完善财务管理方法。严格财务审核，在费用报账支付时，按照预算规定的费用项目和用途进行资金审核、列报支付、财务核算，杜绝超支现象的发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按照财政支出绩效管理的要求，建立科学的财政资金效益考评体系，牢固树立行政成本意识，不断提高财政资金使用管理的水平和效率。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 w:ascii="Times New Roman" w:eastAsia="宋体"/>
          <w:sz w:val="28"/>
          <w:szCs w:val="28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 w:ascii="Times New Roman" w:eastAsia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/>
          <w:sz w:val="28"/>
          <w:szCs w:val="28"/>
        </w:rPr>
        <w:t>桃江县</w:t>
      </w:r>
      <w:r>
        <w:rPr>
          <w:rFonts w:hint="eastAsia"/>
          <w:sz w:val="28"/>
          <w:szCs w:val="28"/>
          <w:lang w:eastAsia="zh-CN"/>
        </w:rPr>
        <w:t>牛田</w:t>
      </w:r>
      <w:r>
        <w:rPr>
          <w:rFonts w:hint="eastAsia" w:eastAsia="宋体"/>
          <w:sz w:val="28"/>
          <w:szCs w:val="28"/>
          <w:lang w:eastAsia="zh-CN"/>
        </w:rPr>
        <w:t>镇</w:t>
      </w:r>
      <w:r>
        <w:rPr>
          <w:rFonts w:hint="eastAsia"/>
          <w:sz w:val="28"/>
          <w:szCs w:val="28"/>
        </w:rPr>
        <w:t>财政所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 w:ascii="Times New Roman" w:eastAsia="宋体"/>
          <w:sz w:val="28"/>
          <w:szCs w:val="28"/>
          <w:lang w:val="en-US" w:eastAsia="zh-CN"/>
        </w:rPr>
        <w:t xml:space="preserve">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 w:ascii="Times New Roman" w:eastAsia="宋体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B6496"/>
    <w:multiLevelType w:val="singleLevel"/>
    <w:tmpl w:val="C55B64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F1A16"/>
    <w:rsid w:val="049D12CA"/>
    <w:rsid w:val="5B932B8C"/>
    <w:rsid w:val="62EF1A16"/>
    <w:rsid w:val="739C1D3D"/>
    <w:rsid w:val="75DE6A6B"/>
    <w:rsid w:val="7ACE2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2022-04-27T00:41:00Z</dcterms:created>
  <dc:creator>DELL_PC1</dc:creator>
  <cp:lastModifiedBy>DELL_PC1</cp:lastModifiedBy>
  <dcterms:modified xsi:type="dcterms:W3CDTF">2022-04-27T02:06:04Z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B320BDD371A647BFBE66C087C0C70EF6</vt:lpwstr>
  </property>
</Properties>
</file>