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黑体"/>
          <w:sz w:val="44"/>
          <w:szCs w:val="44"/>
        </w:rPr>
      </w:pPr>
      <w:bookmarkStart w:id="0" w:name="_GoBack"/>
      <w:bookmarkEnd w:id="0"/>
    </w:p>
    <w:p>
      <w:pPr>
        <w:spacing w:line="560" w:lineRule="exact"/>
        <w:jc w:val="center"/>
        <w:rPr>
          <w:rFonts w:ascii="方正小标宋简体" w:hAnsi="黑体" w:eastAsia="方正小标宋简体" w:cs="黑体"/>
          <w:sz w:val="44"/>
          <w:szCs w:val="44"/>
        </w:rPr>
      </w:pPr>
    </w:p>
    <w:p>
      <w:pPr>
        <w:spacing w:line="560" w:lineRule="exact"/>
        <w:jc w:val="center"/>
        <w:rPr>
          <w:rFonts w:ascii="方正小标宋简体" w:hAnsi="黑体" w:eastAsia="方正小标宋简体" w:cs="黑体"/>
          <w:sz w:val="44"/>
          <w:szCs w:val="44"/>
        </w:rPr>
      </w:pPr>
    </w:p>
    <w:p>
      <w:pPr>
        <w:spacing w:beforeLines="50"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桃江县202</w:t>
      </w:r>
      <w:r>
        <w:rPr>
          <w:rFonts w:hint="eastAsia" w:ascii="方正小标宋简体" w:hAnsi="黑体" w:eastAsia="方正小标宋简体" w:cs="黑体"/>
          <w:sz w:val="44"/>
          <w:szCs w:val="44"/>
          <w:lang w:val="en-US" w:eastAsia="zh-CN"/>
        </w:rPr>
        <w:t>1</w:t>
      </w:r>
      <w:r>
        <w:rPr>
          <w:rFonts w:hint="eastAsia" w:ascii="方正小标宋简体" w:hAnsi="黑体" w:eastAsia="方正小标宋简体" w:cs="黑体"/>
          <w:sz w:val="44"/>
          <w:szCs w:val="44"/>
        </w:rPr>
        <w:t>年度城乡居民医保</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补助资金绩效自评报告</w:t>
      </w:r>
    </w:p>
    <w:p>
      <w:pPr>
        <w:spacing w:line="560" w:lineRule="exact"/>
        <w:rPr>
          <w:rFonts w:ascii="方正小标宋_GBK" w:hAnsi="方正小标宋_GBK" w:eastAsia="方正小标宋_GBK" w:cs="方正小标宋_GBK"/>
          <w:sz w:val="44"/>
          <w:szCs w:val="44"/>
        </w:rPr>
      </w:pPr>
    </w:p>
    <w:p>
      <w:pPr>
        <w:spacing w:line="560" w:lineRule="exact"/>
        <w:rPr>
          <w:rFonts w:ascii="仿宋" w:hAnsi="仿宋" w:eastAsia="仿宋" w:cs="仿宋"/>
          <w:sz w:val="32"/>
          <w:szCs w:val="32"/>
        </w:rPr>
      </w:pPr>
      <w:r>
        <w:rPr>
          <w:rFonts w:hint="eastAsia" w:ascii="仿宋" w:hAnsi="仿宋" w:eastAsia="仿宋" w:cs="仿宋"/>
          <w:sz w:val="32"/>
          <w:szCs w:val="32"/>
        </w:rPr>
        <w:t>益阳市医疗保障局：</w:t>
      </w:r>
    </w:p>
    <w:p>
      <w:pPr>
        <w:spacing w:line="560" w:lineRule="exact"/>
        <w:ind w:firstLine="640" w:firstLineChars="200"/>
        <w:rPr>
          <w:rFonts w:eastAsia="仿宋"/>
          <w:color w:val="000000"/>
          <w:sz w:val="32"/>
          <w:szCs w:val="32"/>
        </w:rPr>
      </w:pPr>
      <w:r>
        <w:rPr>
          <w:rFonts w:hint="eastAsia" w:hAnsi="仿宋" w:eastAsia="仿宋"/>
          <w:color w:val="000000"/>
          <w:sz w:val="32"/>
          <w:szCs w:val="32"/>
        </w:rPr>
        <w:t>根据湘医保办发[2021]6号、益医保办发[2021]3号文件精神</w:t>
      </w:r>
      <w:r>
        <w:rPr>
          <w:rFonts w:hAnsi="仿宋" w:eastAsia="仿宋"/>
          <w:color w:val="000000"/>
          <w:sz w:val="32"/>
          <w:szCs w:val="32"/>
        </w:rPr>
        <w:t>，我局对</w:t>
      </w:r>
      <w:r>
        <w:rPr>
          <w:rFonts w:hint="eastAsia" w:eastAsia="仿宋"/>
          <w:color w:val="000000"/>
          <w:sz w:val="32"/>
          <w:szCs w:val="32"/>
        </w:rPr>
        <w:t>202</w:t>
      </w:r>
      <w:r>
        <w:rPr>
          <w:rFonts w:hint="eastAsia" w:eastAsia="仿宋"/>
          <w:color w:val="000000"/>
          <w:sz w:val="32"/>
          <w:szCs w:val="32"/>
          <w:lang w:val="en-US" w:eastAsia="zh-CN"/>
        </w:rPr>
        <w:t>1</w:t>
      </w:r>
      <w:r>
        <w:rPr>
          <w:rFonts w:hAnsi="仿宋" w:eastAsia="仿宋"/>
          <w:color w:val="000000"/>
          <w:sz w:val="32"/>
          <w:szCs w:val="32"/>
        </w:rPr>
        <w:t>年</w:t>
      </w:r>
      <w:r>
        <w:rPr>
          <w:rFonts w:hint="eastAsia" w:hAnsi="仿宋" w:eastAsia="仿宋"/>
          <w:color w:val="000000"/>
          <w:sz w:val="32"/>
          <w:szCs w:val="32"/>
        </w:rPr>
        <w:t>城乡居民医保补助资金</w:t>
      </w:r>
      <w:r>
        <w:rPr>
          <w:rFonts w:hAnsi="仿宋" w:eastAsia="仿宋"/>
          <w:color w:val="000000"/>
          <w:sz w:val="32"/>
          <w:szCs w:val="32"/>
        </w:rPr>
        <w:t>使用情况和效果进行了认真的评估和总结，现将情况报告如下：</w:t>
      </w:r>
    </w:p>
    <w:p>
      <w:pPr>
        <w:numPr>
          <w:ilvl w:val="0"/>
          <w:numId w:val="1"/>
        </w:num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绩效目标分解下达情况</w:t>
      </w:r>
    </w:p>
    <w:p>
      <w:pPr>
        <w:numPr>
          <w:ilvl w:val="0"/>
          <w:numId w:val="2"/>
        </w:numPr>
        <w:spacing w:line="560" w:lineRule="exact"/>
        <w:ind w:firstLine="707" w:firstLineChars="221"/>
        <w:rPr>
          <w:rFonts w:ascii="仿宋" w:hAnsi="仿宋" w:eastAsia="仿宋" w:cs="仿宋"/>
          <w:sz w:val="32"/>
          <w:szCs w:val="32"/>
        </w:rPr>
      </w:pPr>
      <w:r>
        <w:rPr>
          <w:rFonts w:hint="eastAsia" w:ascii="仿宋" w:hAnsi="仿宋" w:eastAsia="仿宋" w:cs="仿宋"/>
          <w:sz w:val="32"/>
          <w:szCs w:val="32"/>
        </w:rPr>
        <w:t>中央下达转移支付资金预算情况</w:t>
      </w:r>
    </w:p>
    <w:p>
      <w:pPr>
        <w:pStyle w:val="9"/>
        <w:adjustRightInd w:val="0"/>
        <w:snapToGrid w:val="0"/>
        <w:spacing w:line="560" w:lineRule="exact"/>
        <w:ind w:left="420" w:firstLine="64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年我县城乡居民医保补助资金预算</w:t>
      </w:r>
      <w:r>
        <w:rPr>
          <w:rFonts w:hint="eastAsia" w:ascii="仿宋" w:hAnsi="仿宋" w:eastAsia="仿宋" w:cs="仿宋"/>
          <w:sz w:val="32"/>
          <w:szCs w:val="32"/>
          <w:lang w:val="en-US" w:eastAsia="zh-CN"/>
        </w:rPr>
        <w:t>32030.18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numPr>
          <w:ilvl w:val="0"/>
          <w:numId w:val="2"/>
        </w:numPr>
        <w:spacing w:line="560" w:lineRule="exact"/>
        <w:ind w:firstLine="707" w:firstLineChars="221"/>
        <w:rPr>
          <w:rFonts w:ascii="仿宋" w:hAnsi="仿宋" w:eastAsia="仿宋" w:cs="仿宋"/>
          <w:sz w:val="32"/>
          <w:szCs w:val="32"/>
        </w:rPr>
      </w:pPr>
      <w:r>
        <w:rPr>
          <w:rFonts w:hint="eastAsia" w:ascii="仿宋" w:hAnsi="仿宋" w:eastAsia="仿宋" w:cs="仿宋"/>
          <w:sz w:val="32"/>
          <w:szCs w:val="32"/>
        </w:rPr>
        <w:t>下达绩效目标情况</w:t>
      </w:r>
    </w:p>
    <w:tbl>
      <w:tblPr>
        <w:tblStyle w:val="7"/>
        <w:tblW w:w="8789" w:type="dxa"/>
        <w:tblInd w:w="154" w:type="dxa"/>
        <w:tblLayout w:type="fixed"/>
        <w:tblCellMar>
          <w:top w:w="0" w:type="dxa"/>
          <w:left w:w="0" w:type="dxa"/>
          <w:bottom w:w="0" w:type="dxa"/>
          <w:right w:w="0" w:type="dxa"/>
        </w:tblCellMar>
      </w:tblPr>
      <w:tblGrid>
        <w:gridCol w:w="900"/>
        <w:gridCol w:w="984"/>
        <w:gridCol w:w="3084"/>
        <w:gridCol w:w="3821"/>
      </w:tblGrid>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一级指标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二级指标</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三级指标</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标准值</w:t>
            </w:r>
          </w:p>
        </w:tc>
      </w:tr>
      <w:tr>
        <w:tblPrEx>
          <w:tblCellMar>
            <w:top w:w="0" w:type="dxa"/>
            <w:left w:w="0" w:type="dxa"/>
            <w:bottom w:w="0" w:type="dxa"/>
            <w:right w:w="0" w:type="dxa"/>
          </w:tblCellMar>
        </w:tblPrEx>
        <w:trPr>
          <w:trHeight w:val="9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项目决策 (20分)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决策依据</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贯彻中央医疗保障制度改革有关城乡居民医保决策部署</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依据中央和国务院深化医疗保障制度改革的意见进行决策</w:t>
            </w:r>
          </w:p>
        </w:tc>
      </w:tr>
      <w:tr>
        <w:tblPrEx>
          <w:tblCellMar>
            <w:top w:w="0" w:type="dxa"/>
            <w:left w:w="0" w:type="dxa"/>
            <w:bottom w:w="0" w:type="dxa"/>
            <w:right w:w="0" w:type="dxa"/>
          </w:tblCellMar>
        </w:tblPrEx>
        <w:trPr>
          <w:trHeight w:val="616"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执行预算绩效管理和资金管理办法</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决策符合预算绩效管理要求和资金管理办法</w:t>
            </w:r>
          </w:p>
        </w:tc>
      </w:tr>
      <w:tr>
        <w:tblPrEx>
          <w:tblCellMar>
            <w:top w:w="0" w:type="dxa"/>
            <w:left w:w="0" w:type="dxa"/>
            <w:bottom w:w="0" w:type="dxa"/>
            <w:right w:w="0" w:type="dxa"/>
          </w:tblCellMar>
        </w:tblPrEx>
        <w:trPr>
          <w:trHeight w:val="44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决策过程</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决策程序规范</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程序合规完整</w:t>
            </w:r>
          </w:p>
        </w:tc>
      </w:tr>
      <w:tr>
        <w:tblPrEx>
          <w:tblCellMar>
            <w:top w:w="0" w:type="dxa"/>
            <w:left w:w="0" w:type="dxa"/>
            <w:bottom w:w="0" w:type="dxa"/>
            <w:right w:w="0" w:type="dxa"/>
          </w:tblCellMar>
        </w:tblPrEx>
        <w:trPr>
          <w:trHeight w:val="63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绩效目标</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绩效目标设置科学</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遵照财政部和国家医疗保障局下达的年度总体目标和具体绩效指标</w:t>
            </w:r>
          </w:p>
        </w:tc>
      </w:tr>
      <w:tr>
        <w:tblPrEx>
          <w:tblCellMar>
            <w:top w:w="0" w:type="dxa"/>
            <w:left w:w="0" w:type="dxa"/>
            <w:bottom w:w="0" w:type="dxa"/>
            <w:right w:w="0" w:type="dxa"/>
          </w:tblCellMar>
        </w:tblPrEx>
        <w:trPr>
          <w:trHeight w:val="578"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绩效目标分解细化</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对财政部和国家医疗保障局下达的年度绩效目标结合实际进行分解细化</w:t>
            </w:r>
          </w:p>
        </w:tc>
      </w:tr>
      <w:tr>
        <w:tblPrEx>
          <w:tblCellMar>
            <w:top w:w="0" w:type="dxa"/>
            <w:left w:w="0" w:type="dxa"/>
            <w:bottom w:w="0" w:type="dxa"/>
            <w:right w:w="0" w:type="dxa"/>
          </w:tblCellMar>
        </w:tblPrEx>
        <w:trPr>
          <w:trHeight w:val="35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资金分配</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资金分配规范性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按规定时限下达资金</w:t>
            </w:r>
          </w:p>
        </w:tc>
      </w:tr>
      <w:tr>
        <w:tblPrEx>
          <w:tblCellMar>
            <w:top w:w="0" w:type="dxa"/>
            <w:left w:w="0" w:type="dxa"/>
            <w:bottom w:w="0" w:type="dxa"/>
            <w:right w:w="0" w:type="dxa"/>
          </w:tblCellMar>
        </w:tblPrEx>
        <w:trPr>
          <w:trHeight w:val="63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资金分配合理性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符合预算管理和城乡居民基本医疗保险补助资金管理要求</w:t>
            </w:r>
          </w:p>
        </w:tc>
      </w:tr>
      <w:tr>
        <w:tblPrEx>
          <w:tblCellMar>
            <w:top w:w="0" w:type="dxa"/>
            <w:left w:w="0" w:type="dxa"/>
            <w:bottom w:w="0" w:type="dxa"/>
            <w:right w:w="0" w:type="dxa"/>
          </w:tblCellMar>
        </w:tblPrEx>
        <w:trPr>
          <w:trHeight w:val="312" w:hRule="atLeast"/>
        </w:trPr>
        <w:tc>
          <w:tcPr>
            <w:tcW w:w="9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过程管理</w:t>
            </w:r>
          </w:p>
          <w:p>
            <w:pPr>
              <w:widowControl/>
              <w:spacing w:line="5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资金管理</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预算执行率</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w:t>
            </w:r>
          </w:p>
        </w:tc>
      </w:tr>
      <w:tr>
        <w:tblPrEx>
          <w:tblCellMar>
            <w:top w:w="0" w:type="dxa"/>
            <w:left w:w="0" w:type="dxa"/>
            <w:bottom w:w="0" w:type="dxa"/>
            <w:right w:w="0" w:type="dxa"/>
          </w:tblCellMar>
        </w:tblPrEx>
        <w:trPr>
          <w:trHeight w:val="352"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基金使用合规性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专账核算专款专用</w:t>
            </w:r>
          </w:p>
        </w:tc>
      </w:tr>
      <w:tr>
        <w:tblPrEx>
          <w:tblCellMar>
            <w:top w:w="0" w:type="dxa"/>
            <w:left w:w="0" w:type="dxa"/>
            <w:bottom w:w="0" w:type="dxa"/>
            <w:right w:w="0" w:type="dxa"/>
          </w:tblCellMar>
        </w:tblPrEx>
        <w:trPr>
          <w:trHeight w:val="352"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市级统筹实现</w:t>
            </w:r>
            <w:r>
              <w:rPr>
                <w:rFonts w:hint="eastAsia" w:cs="Times New Roman"/>
                <w:sz w:val="20"/>
                <w:szCs w:val="20"/>
              </w:rPr>
              <w:br w:type="page"/>
            </w:r>
            <w:r>
              <w:rPr>
                <w:rFonts w:hint="eastAsia" w:cs="Times New Roman"/>
                <w:sz w:val="20"/>
                <w:szCs w:val="20"/>
              </w:rPr>
              <w:t>程度</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逐年加大</w:t>
            </w:r>
          </w:p>
        </w:tc>
      </w:tr>
      <w:tr>
        <w:tblPrEx>
          <w:tblCellMar>
            <w:top w:w="0" w:type="dxa"/>
            <w:left w:w="0" w:type="dxa"/>
            <w:bottom w:w="0" w:type="dxa"/>
            <w:right w:w="0" w:type="dxa"/>
          </w:tblCellMar>
        </w:tblPrEx>
        <w:trPr>
          <w:trHeight w:val="376"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基金监管有效性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监督检查制度全覆盖</w:t>
            </w:r>
          </w:p>
        </w:tc>
      </w:tr>
      <w:tr>
        <w:tblPrEx>
          <w:tblCellMar>
            <w:top w:w="0" w:type="dxa"/>
            <w:left w:w="0" w:type="dxa"/>
            <w:bottom w:w="0" w:type="dxa"/>
            <w:right w:w="0" w:type="dxa"/>
          </w:tblCellMar>
        </w:tblPrEx>
        <w:trPr>
          <w:trHeight w:val="352"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组织管理</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管理制度健全有效性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全面建立统一的城乡居民医保制度</w:t>
            </w:r>
          </w:p>
        </w:tc>
      </w:tr>
      <w:tr>
        <w:tblPrEx>
          <w:tblCellMar>
            <w:top w:w="0" w:type="dxa"/>
            <w:left w:w="0" w:type="dxa"/>
            <w:bottom w:w="0" w:type="dxa"/>
            <w:right w:w="0" w:type="dxa"/>
          </w:tblCellMar>
        </w:tblPrEx>
        <w:trPr>
          <w:trHeight w:val="316"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定点医药机构规范性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协议管理严格监管</w:t>
            </w:r>
          </w:p>
        </w:tc>
      </w:tr>
      <w:tr>
        <w:tblPrEx>
          <w:tblCellMar>
            <w:top w:w="0" w:type="dxa"/>
            <w:left w:w="0" w:type="dxa"/>
            <w:bottom w:w="0" w:type="dxa"/>
            <w:right w:w="0" w:type="dxa"/>
          </w:tblCellMar>
        </w:tblPrEx>
        <w:trPr>
          <w:trHeight w:val="316"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医保信息系统功能性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信息数据及时准确</w:t>
            </w:r>
          </w:p>
        </w:tc>
      </w:tr>
      <w:tr>
        <w:tblPrEx>
          <w:tblCellMar>
            <w:top w:w="0" w:type="dxa"/>
            <w:left w:w="0" w:type="dxa"/>
            <w:bottom w:w="0" w:type="dxa"/>
            <w:right w:w="0" w:type="dxa"/>
          </w:tblCellMar>
        </w:tblPrEx>
        <w:trPr>
          <w:trHeight w:val="316" w:hRule="atLeast"/>
        </w:trPr>
        <w:tc>
          <w:tcPr>
            <w:tcW w:w="9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医保统计、基金报表准确性、及时性、完整性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医保基金统计、基金报表上报准确完整、及时有效</w:t>
            </w:r>
          </w:p>
        </w:tc>
      </w:tr>
      <w:tr>
        <w:tblPrEx>
          <w:tblCellMar>
            <w:top w:w="0" w:type="dxa"/>
            <w:left w:w="0" w:type="dxa"/>
            <w:bottom w:w="0" w:type="dxa"/>
            <w:right w:w="0" w:type="dxa"/>
          </w:tblCellMar>
        </w:tblPrEx>
        <w:trPr>
          <w:trHeight w:val="316" w:hRule="atLeast"/>
        </w:trPr>
        <w:tc>
          <w:tcPr>
            <w:tcW w:w="9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sz w:val="20"/>
                <w:szCs w:val="20"/>
              </w:rPr>
            </w:pPr>
          </w:p>
        </w:tc>
        <w:tc>
          <w:tcPr>
            <w:tcW w:w="9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绩效评价机制健全性</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全面实现绩效管理</w:t>
            </w:r>
          </w:p>
        </w:tc>
      </w:tr>
      <w:tr>
        <w:tblPrEx>
          <w:tblCellMar>
            <w:top w:w="0" w:type="dxa"/>
            <w:left w:w="0" w:type="dxa"/>
            <w:bottom w:w="0" w:type="dxa"/>
            <w:right w:w="0" w:type="dxa"/>
          </w:tblCellMar>
        </w:tblPrEx>
        <w:trPr>
          <w:trHeight w:val="436"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项目产出</w:t>
            </w:r>
          </w:p>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参保人数(人)</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w:t>
            </w:r>
            <w:r>
              <w:rPr>
                <w:rFonts w:hint="eastAsia" w:cs="Times New Roman"/>
                <w:sz w:val="20"/>
                <w:szCs w:val="20"/>
                <w:lang w:val="en-US" w:eastAsia="zh-CN"/>
              </w:rPr>
              <w:t>707568</w:t>
            </w:r>
            <w:r>
              <w:rPr>
                <w:rFonts w:hint="eastAsia" w:cs="Times New Roman"/>
                <w:sz w:val="20"/>
                <w:szCs w:val="20"/>
              </w:rPr>
              <w:t>人</w:t>
            </w:r>
          </w:p>
        </w:tc>
      </w:tr>
      <w:tr>
        <w:tblPrEx>
          <w:tblCellMar>
            <w:top w:w="0" w:type="dxa"/>
            <w:left w:w="0" w:type="dxa"/>
            <w:bottom w:w="0" w:type="dxa"/>
            <w:right w:w="0" w:type="dxa"/>
          </w:tblCellMar>
        </w:tblPrEx>
        <w:trPr>
          <w:trHeight w:val="386"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各级财政补助标准(元)</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≥5</w:t>
            </w:r>
            <w:r>
              <w:rPr>
                <w:rFonts w:hint="eastAsia" w:cs="Times New Roman"/>
                <w:sz w:val="20"/>
                <w:szCs w:val="20"/>
                <w:lang w:val="en-US" w:eastAsia="zh-CN"/>
              </w:rPr>
              <w:t>80</w:t>
            </w:r>
            <w:r>
              <w:rPr>
                <w:rFonts w:hint="eastAsia" w:cs="Times New Roman"/>
                <w:sz w:val="20"/>
                <w:szCs w:val="20"/>
              </w:rPr>
              <w:t>元</w:t>
            </w:r>
          </w:p>
        </w:tc>
      </w:tr>
      <w:tr>
        <w:tblPrEx>
          <w:tblCellMar>
            <w:top w:w="0" w:type="dxa"/>
            <w:left w:w="0" w:type="dxa"/>
            <w:bottom w:w="0" w:type="dxa"/>
            <w:right w:w="0" w:type="dxa"/>
          </w:tblCellMar>
        </w:tblPrEx>
        <w:trPr>
          <w:trHeight w:val="706"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以常住人口为基数计算的基本医保综合参保率 (%)</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≥95%</w:t>
            </w:r>
          </w:p>
        </w:tc>
      </w:tr>
      <w:tr>
        <w:tblPrEx>
          <w:tblCellMar>
            <w:top w:w="0" w:type="dxa"/>
            <w:left w:w="0" w:type="dxa"/>
            <w:bottom w:w="0" w:type="dxa"/>
            <w:right w:w="0" w:type="dxa"/>
          </w:tblCellMar>
        </w:tblPrEx>
        <w:trPr>
          <w:trHeight w:val="43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重复参保人数(人)</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Times New Roman" w:hAnsi="Times New Roman" w:eastAsia="宋体" w:cs="Times New Roman"/>
                <w:color w:val="000000"/>
                <w:sz w:val="20"/>
                <w:szCs w:val="20"/>
              </w:rPr>
            </w:pPr>
            <w:r>
              <w:rPr>
                <w:rFonts w:ascii="Times New Roman" w:hAnsi="Times New Roman" w:cs="Times New Roman"/>
                <w:color w:val="000000"/>
                <w:sz w:val="20"/>
                <w:szCs w:val="20"/>
              </w:rPr>
              <w:t>0</w:t>
            </w:r>
          </w:p>
        </w:tc>
      </w:tr>
      <w:tr>
        <w:tblPrEx>
          <w:tblCellMar>
            <w:top w:w="0" w:type="dxa"/>
            <w:left w:w="0" w:type="dxa"/>
            <w:bottom w:w="0" w:type="dxa"/>
            <w:right w:w="0" w:type="dxa"/>
          </w:tblCellMar>
        </w:tblPrEx>
        <w:trPr>
          <w:trHeight w:val="51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虚报参保人数(人)</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Times New Roman" w:hAnsi="Times New Roman" w:eastAsia="宋体" w:cs="Times New Roman"/>
                <w:color w:val="000000"/>
                <w:sz w:val="20"/>
                <w:szCs w:val="20"/>
              </w:rPr>
            </w:pPr>
            <w:r>
              <w:rPr>
                <w:rFonts w:ascii="Times New Roman" w:hAnsi="Times New Roman" w:cs="Times New Roman"/>
                <w:color w:val="000000"/>
                <w:sz w:val="20"/>
                <w:szCs w:val="20"/>
              </w:rPr>
              <w:t>0</w:t>
            </w:r>
          </w:p>
        </w:tc>
      </w:tr>
      <w:tr>
        <w:tblPrEx>
          <w:tblCellMar>
            <w:top w:w="0" w:type="dxa"/>
            <w:left w:w="0" w:type="dxa"/>
            <w:bottom w:w="0" w:type="dxa"/>
            <w:right w:w="0" w:type="dxa"/>
          </w:tblCellMar>
        </w:tblPrEx>
        <w:trPr>
          <w:trHeight w:val="41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参保人政策范围内住院费用报销比(%)</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≥65%</w:t>
            </w:r>
          </w:p>
        </w:tc>
      </w:tr>
      <w:tr>
        <w:tblPrEx>
          <w:tblCellMar>
            <w:top w:w="0" w:type="dxa"/>
            <w:left w:w="0" w:type="dxa"/>
            <w:bottom w:w="0" w:type="dxa"/>
            <w:right w:w="0" w:type="dxa"/>
          </w:tblCellMar>
        </w:tblPrEx>
        <w:trPr>
          <w:trHeight w:val="356"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参保人住院费用实际报销比(%)</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≥50%</w:t>
            </w:r>
          </w:p>
        </w:tc>
      </w:tr>
      <w:tr>
        <w:tblPrEx>
          <w:tblCellMar>
            <w:top w:w="0" w:type="dxa"/>
            <w:left w:w="0" w:type="dxa"/>
            <w:bottom w:w="0" w:type="dxa"/>
            <w:right w:w="0" w:type="dxa"/>
          </w:tblCellMar>
        </w:tblPrEx>
        <w:trPr>
          <w:trHeight w:val="57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开展门诊统筹,实行个人账户的,向门诊统筹过渡</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普遍开展</w:t>
            </w:r>
          </w:p>
        </w:tc>
      </w:tr>
      <w:tr>
        <w:tblPrEx>
          <w:tblCellMar>
            <w:top w:w="0" w:type="dxa"/>
            <w:left w:w="0" w:type="dxa"/>
            <w:bottom w:w="0" w:type="dxa"/>
            <w:right w:w="0" w:type="dxa"/>
          </w:tblCellMar>
        </w:tblPrEx>
        <w:trPr>
          <w:trHeight w:val="4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sz w:val="20"/>
                <w:szCs w:val="20"/>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基金累计结余可支配月数(月)</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6-9 个月</w:t>
            </w:r>
          </w:p>
        </w:tc>
      </w:tr>
      <w:tr>
        <w:tblPrEx>
          <w:tblCellMar>
            <w:top w:w="0" w:type="dxa"/>
            <w:left w:w="0" w:type="dxa"/>
            <w:bottom w:w="0" w:type="dxa"/>
            <w:right w:w="0" w:type="dxa"/>
          </w:tblCellMar>
        </w:tblPrEx>
        <w:trPr>
          <w:trHeight w:val="64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jc w:val="center"/>
              <w:rPr>
                <w:rFonts w:ascii="宋体" w:hAnsi="宋体" w:eastAsia="宋体" w:cs="Times New Roman"/>
                <w:sz w:val="20"/>
                <w:szCs w:val="20"/>
              </w:rPr>
            </w:pPr>
            <w:r>
              <w:rPr>
                <w:rFonts w:hint="eastAsia" w:cs="Times New Roman"/>
                <w:sz w:val="20"/>
                <w:szCs w:val="20"/>
              </w:rPr>
              <w:t>项目效益 (10分)</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jc w:val="center"/>
              <w:rPr>
                <w:rFonts w:ascii="宋体" w:hAnsi="宋体" w:eastAsia="宋体" w:cs="Times New Roman"/>
                <w:sz w:val="20"/>
                <w:szCs w:val="20"/>
              </w:rPr>
            </w:pPr>
            <w:r>
              <w:rPr>
                <w:rFonts w:hint="eastAsia" w:cs="Times New Roman"/>
                <w:sz w:val="20"/>
                <w:szCs w:val="20"/>
              </w:rPr>
              <w:t>满意度指标</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参保对象满意度</w:t>
            </w:r>
          </w:p>
        </w:tc>
        <w:tc>
          <w:tcPr>
            <w:tcW w:w="3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rPr>
                <w:rFonts w:ascii="宋体" w:hAnsi="宋体" w:eastAsia="宋体" w:cs="Times New Roman"/>
                <w:sz w:val="20"/>
                <w:szCs w:val="20"/>
              </w:rPr>
            </w:pPr>
            <w:r>
              <w:rPr>
                <w:rFonts w:hint="eastAsia" w:cs="Times New Roman"/>
                <w:sz w:val="20"/>
                <w:szCs w:val="20"/>
              </w:rPr>
              <w:t>≥80%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二、绩效目标完成情况分析</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（一）资金投入情况分析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1.项目资金到位情况分析</w:t>
      </w:r>
    </w:p>
    <w:p>
      <w:pPr>
        <w:pStyle w:val="9"/>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年我县城乡居民医保各级财政补助资金到位</w:t>
      </w:r>
      <w:r>
        <w:rPr>
          <w:rFonts w:hint="eastAsia" w:ascii="仿宋" w:hAnsi="仿宋" w:eastAsia="仿宋" w:cs="仿宋"/>
          <w:sz w:val="32"/>
          <w:szCs w:val="32"/>
          <w:lang w:val="en-US" w:eastAsia="zh-CN"/>
        </w:rPr>
        <w:t>32030.18</w:t>
      </w:r>
      <w:r>
        <w:rPr>
          <w:rFonts w:hint="eastAsia" w:ascii="仿宋" w:hAnsi="仿宋" w:eastAsia="仿宋" w:cs="仿宋"/>
          <w:sz w:val="32"/>
          <w:szCs w:val="32"/>
        </w:rPr>
        <w:t>万元，资金到位率100%。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2.项目资金执行情况分析</w:t>
      </w:r>
    </w:p>
    <w:p>
      <w:pPr>
        <w:adjustRightInd w:val="0"/>
        <w:snapToGrid w:val="0"/>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年我县城乡居民医保资金支出</w:t>
      </w:r>
      <w:r>
        <w:rPr>
          <w:rFonts w:hint="eastAsia" w:ascii="仿宋" w:hAnsi="仿宋" w:eastAsia="仿宋" w:cs="仿宋"/>
          <w:color w:val="000000"/>
          <w:sz w:val="32"/>
          <w:szCs w:val="32"/>
          <w:lang w:val="en-US" w:eastAsia="zh-CN"/>
        </w:rPr>
        <w:t>60045.63</w:t>
      </w:r>
      <w:r>
        <w:rPr>
          <w:rFonts w:hint="eastAsia" w:ascii="仿宋" w:hAnsi="仿宋" w:eastAsia="仿宋" w:cs="仿宋"/>
          <w:color w:val="000000"/>
          <w:sz w:val="32"/>
          <w:szCs w:val="32"/>
        </w:rPr>
        <w:t>万元，其中：基本医疗保险待遇支出</w:t>
      </w:r>
      <w:r>
        <w:rPr>
          <w:rFonts w:hint="eastAsia" w:ascii="仿宋" w:hAnsi="仿宋" w:eastAsia="仿宋" w:cs="仿宋"/>
          <w:sz w:val="32"/>
          <w:szCs w:val="32"/>
          <w:lang w:val="en-US" w:eastAsia="zh-CN"/>
        </w:rPr>
        <w:t>55086.41</w:t>
      </w:r>
      <w:r>
        <w:rPr>
          <w:rFonts w:hint="eastAsia" w:ascii="仿宋" w:hAnsi="仿宋" w:eastAsia="仿宋" w:cs="仿宋"/>
          <w:sz w:val="32"/>
          <w:szCs w:val="32"/>
        </w:rPr>
        <w:t>万</w:t>
      </w:r>
      <w:r>
        <w:rPr>
          <w:rFonts w:hint="eastAsia" w:ascii="仿宋" w:hAnsi="仿宋" w:eastAsia="仿宋" w:cs="仿宋"/>
          <w:color w:val="000000"/>
          <w:sz w:val="32"/>
          <w:szCs w:val="32"/>
        </w:rPr>
        <w:t>元，大病保险支出</w:t>
      </w:r>
      <w:r>
        <w:rPr>
          <w:rFonts w:hint="eastAsia" w:ascii="仿宋" w:hAnsi="仿宋" w:eastAsia="仿宋" w:cs="仿宋"/>
          <w:sz w:val="32"/>
          <w:szCs w:val="32"/>
          <w:lang w:val="en-US" w:eastAsia="zh-CN"/>
        </w:rPr>
        <w:t>4959.22</w:t>
      </w:r>
      <w:r>
        <w:rPr>
          <w:rFonts w:hint="eastAsia" w:ascii="仿宋" w:hAnsi="仿宋" w:eastAsia="仿宋" w:cs="仿宋"/>
          <w:sz w:val="32"/>
          <w:szCs w:val="32"/>
        </w:rPr>
        <w:t>万</w:t>
      </w:r>
      <w:r>
        <w:rPr>
          <w:rFonts w:hint="eastAsia" w:ascii="仿宋" w:hAnsi="仿宋" w:eastAsia="仿宋" w:cs="仿宋"/>
          <w:color w:val="000000"/>
          <w:sz w:val="32"/>
          <w:szCs w:val="32"/>
        </w:rPr>
        <w:t>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项目资金管理情况分析</w:t>
      </w:r>
    </w:p>
    <w:p>
      <w:pPr>
        <w:spacing w:line="560" w:lineRule="exact"/>
        <w:ind w:firstLine="640" w:firstLineChars="200"/>
        <w:rPr>
          <w:rFonts w:hAnsi="仿宋" w:eastAsia="仿宋"/>
          <w:color w:val="000000"/>
          <w:sz w:val="32"/>
          <w:szCs w:val="32"/>
        </w:rPr>
      </w:pPr>
      <w:r>
        <w:rPr>
          <w:rFonts w:hAnsi="仿宋" w:eastAsia="仿宋"/>
          <w:color w:val="000000"/>
          <w:sz w:val="32"/>
          <w:szCs w:val="32"/>
        </w:rPr>
        <w:t>根据资金预算情况，制定了年度城乡居民医保实施</w:t>
      </w:r>
      <w:r>
        <w:rPr>
          <w:rFonts w:hint="eastAsia" w:hAnsi="仿宋" w:eastAsia="仿宋"/>
          <w:color w:val="000000"/>
          <w:sz w:val="32"/>
          <w:szCs w:val="32"/>
          <w:lang w:eastAsia="zh-CN"/>
        </w:rPr>
        <w:t>分配</w:t>
      </w:r>
      <w:r>
        <w:rPr>
          <w:rFonts w:hAnsi="仿宋" w:eastAsia="仿宋"/>
          <w:color w:val="000000"/>
          <w:sz w:val="32"/>
          <w:szCs w:val="32"/>
        </w:rPr>
        <w:t>方案。按城乡居民医保基金财务管理制度要求，严格管理城乡居民医保基金的收缴、使用、支付，在资金管理上强化责任意识，建立健全管理制度，定期调度资金拨付情况，提高预算执行效率和资金使用效益，确保资金使用安全。</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（二）总体绩效目标完成情况分析</w:t>
      </w:r>
    </w:p>
    <w:p>
      <w:pPr>
        <w:spacing w:line="560" w:lineRule="exact"/>
        <w:ind w:firstLine="640" w:firstLineChars="200"/>
        <w:rPr>
          <w:rFonts w:eastAsia="仿宋"/>
          <w:color w:val="000000"/>
          <w:spacing w:val="-3"/>
          <w:sz w:val="32"/>
          <w:szCs w:val="32"/>
        </w:rPr>
      </w:pPr>
      <w:r>
        <w:rPr>
          <w:rFonts w:hint="eastAsia" w:ascii="仿宋" w:hAnsi="仿宋" w:eastAsia="仿宋" w:cs="仿宋"/>
          <w:color w:val="000000"/>
          <w:sz w:val="32"/>
          <w:szCs w:val="32"/>
        </w:rPr>
        <w:t>1.</w:t>
      </w:r>
      <w:r>
        <w:rPr>
          <w:rFonts w:hAnsi="仿宋" w:eastAsia="仿宋"/>
          <w:color w:val="000000"/>
          <w:sz w:val="32"/>
          <w:szCs w:val="32"/>
        </w:rPr>
        <w:t>强化政策宣传，提升知晓率。</w:t>
      </w:r>
      <w:r>
        <w:rPr>
          <w:rFonts w:hint="eastAsia" w:hAnsi="仿宋" w:eastAsia="仿宋"/>
          <w:b/>
          <w:bCs/>
          <w:color w:val="000000"/>
          <w:sz w:val="32"/>
          <w:szCs w:val="32"/>
        </w:rPr>
        <w:t>一是</w:t>
      </w:r>
      <w:r>
        <w:rPr>
          <w:rFonts w:hAnsi="仿宋" w:eastAsia="仿宋"/>
          <w:color w:val="000000"/>
          <w:spacing w:val="-3"/>
          <w:sz w:val="32"/>
          <w:szCs w:val="32"/>
        </w:rPr>
        <w:t>以各级各类会议、培训为媒介，大力解读城乡居民医保筹资政策，并结合实例广泛宣传城乡居民医保政策，用患重大疾病从中得到医疗救助实惠的典型事例引导居民积极参保。</w:t>
      </w:r>
      <w:r>
        <w:rPr>
          <w:rFonts w:hAnsi="仿宋" w:eastAsia="仿宋"/>
          <w:b/>
          <w:bCs/>
          <w:color w:val="000000"/>
          <w:spacing w:val="-3"/>
          <w:sz w:val="32"/>
          <w:szCs w:val="32"/>
        </w:rPr>
        <w:t>二是</w:t>
      </w:r>
      <w:r>
        <w:rPr>
          <w:rFonts w:hAnsi="仿宋" w:eastAsia="仿宋"/>
          <w:color w:val="000000"/>
          <w:spacing w:val="-3"/>
          <w:sz w:val="32"/>
          <w:szCs w:val="32"/>
        </w:rPr>
        <w:t>印发城乡居民医保政策宣传单</w:t>
      </w:r>
      <w:r>
        <w:rPr>
          <w:rFonts w:hint="eastAsia" w:hAnsi="仿宋" w:eastAsia="仿宋"/>
          <w:color w:val="000000"/>
          <w:spacing w:val="-3"/>
          <w:sz w:val="32"/>
          <w:szCs w:val="32"/>
        </w:rPr>
        <w:t>、宣传册</w:t>
      </w:r>
      <w:r>
        <w:rPr>
          <w:rFonts w:hAnsi="仿宋" w:eastAsia="仿宋"/>
          <w:color w:val="000000"/>
          <w:spacing w:val="-3"/>
          <w:sz w:val="32"/>
          <w:szCs w:val="32"/>
        </w:rPr>
        <w:t>，确保参保人员及时了解政策。</w:t>
      </w:r>
      <w:r>
        <w:rPr>
          <w:rFonts w:hAnsi="仿宋" w:eastAsia="仿宋"/>
          <w:b/>
          <w:bCs/>
          <w:color w:val="000000"/>
          <w:spacing w:val="-3"/>
          <w:sz w:val="32"/>
          <w:szCs w:val="32"/>
        </w:rPr>
        <w:t>三是</w:t>
      </w:r>
      <w:r>
        <w:rPr>
          <w:rFonts w:hAnsi="仿宋" w:eastAsia="仿宋"/>
          <w:color w:val="000000"/>
          <w:spacing w:val="-3"/>
          <w:sz w:val="32"/>
          <w:szCs w:val="32"/>
        </w:rPr>
        <w:t>通过</w:t>
      </w:r>
      <w:r>
        <w:rPr>
          <w:rFonts w:hint="eastAsia" w:hAnsi="仿宋" w:eastAsia="仿宋"/>
          <w:color w:val="000000"/>
          <w:spacing w:val="-3"/>
          <w:sz w:val="32"/>
          <w:szCs w:val="32"/>
        </w:rPr>
        <w:t>村村通</w:t>
      </w:r>
      <w:r>
        <w:rPr>
          <w:rFonts w:hAnsi="仿宋" w:eastAsia="仿宋"/>
          <w:color w:val="000000"/>
          <w:spacing w:val="-3"/>
          <w:sz w:val="32"/>
          <w:szCs w:val="32"/>
        </w:rPr>
        <w:t>广播对最新的政策进行宣传。</w:t>
      </w:r>
    </w:p>
    <w:p>
      <w:pPr>
        <w:spacing w:line="560" w:lineRule="exact"/>
        <w:ind w:firstLine="640" w:firstLineChars="200"/>
        <w:rPr>
          <w:rFonts w:hint="default" w:eastAsia="仿宋"/>
          <w:color w:val="FF0000"/>
          <w:sz w:val="32"/>
          <w:szCs w:val="32"/>
          <w:lang w:val="en-US" w:eastAsia="zh-CN"/>
        </w:rPr>
      </w:pPr>
      <w:r>
        <w:rPr>
          <w:rFonts w:hint="eastAsia" w:ascii="仿宋" w:hAnsi="仿宋" w:eastAsia="仿宋" w:cs="仿宋"/>
          <w:color w:val="000000"/>
          <w:sz w:val="32"/>
          <w:szCs w:val="32"/>
        </w:rPr>
        <w:t>2.严</w:t>
      </w:r>
      <w:r>
        <w:rPr>
          <w:rFonts w:hAnsi="仿宋" w:eastAsia="仿宋"/>
          <w:color w:val="000000"/>
          <w:sz w:val="32"/>
          <w:szCs w:val="32"/>
        </w:rPr>
        <w:t>把基金监管，确保安全。</w:t>
      </w:r>
      <w:r>
        <w:rPr>
          <w:rFonts w:hAnsi="仿宋" w:eastAsia="仿宋"/>
          <w:color w:val="000000"/>
          <w:spacing w:val="-3"/>
          <w:sz w:val="32"/>
          <w:szCs w:val="32"/>
        </w:rPr>
        <w:t>主要做到了严把</w:t>
      </w:r>
      <w:r>
        <w:rPr>
          <w:rFonts w:eastAsia="仿宋"/>
          <w:color w:val="000000"/>
          <w:spacing w:val="-3"/>
          <w:sz w:val="32"/>
          <w:szCs w:val="32"/>
        </w:rPr>
        <w:t>“</w:t>
      </w:r>
      <w:r>
        <w:rPr>
          <w:rFonts w:hAnsi="仿宋" w:eastAsia="仿宋"/>
          <w:color w:val="000000"/>
          <w:spacing w:val="-3"/>
          <w:sz w:val="32"/>
          <w:szCs w:val="32"/>
        </w:rPr>
        <w:t>四关</w:t>
      </w:r>
      <w:r>
        <w:rPr>
          <w:rFonts w:eastAsia="仿宋"/>
          <w:color w:val="000000"/>
          <w:spacing w:val="-3"/>
          <w:sz w:val="32"/>
          <w:szCs w:val="32"/>
        </w:rPr>
        <w:t>”</w:t>
      </w:r>
      <w:r>
        <w:rPr>
          <w:rFonts w:hAnsi="仿宋" w:eastAsia="仿宋"/>
          <w:color w:val="000000"/>
          <w:spacing w:val="-3"/>
          <w:sz w:val="32"/>
          <w:szCs w:val="32"/>
        </w:rPr>
        <w:t>，即严把审核关、稽查关、收支关、监管关。</w:t>
      </w:r>
      <w:r>
        <w:rPr>
          <w:rFonts w:hAnsi="仿宋" w:eastAsia="仿宋"/>
          <w:b/>
          <w:bCs/>
          <w:color w:val="000000"/>
          <w:sz w:val="30"/>
          <w:szCs w:val="30"/>
        </w:rPr>
        <w:t>一是</w:t>
      </w:r>
      <w:r>
        <w:rPr>
          <w:rFonts w:hAnsi="仿宋" w:eastAsia="仿宋"/>
          <w:color w:val="000000"/>
          <w:spacing w:val="-3"/>
          <w:sz w:val="32"/>
          <w:szCs w:val="32"/>
        </w:rPr>
        <w:t>严格执行定点医疗机构协议管理办法，实行考核评价机制及准入退出机制。</w:t>
      </w:r>
      <w:r>
        <w:rPr>
          <w:rFonts w:hAnsi="仿宋" w:eastAsia="仿宋"/>
          <w:color w:val="000000"/>
          <w:sz w:val="32"/>
          <w:szCs w:val="32"/>
        </w:rPr>
        <w:t>按定期与不定期，网上审核、</w:t>
      </w:r>
      <w:r>
        <w:rPr>
          <w:rFonts w:hint="eastAsia" w:hAnsi="仿宋" w:eastAsia="仿宋"/>
          <w:color w:val="000000"/>
          <w:sz w:val="32"/>
          <w:szCs w:val="32"/>
        </w:rPr>
        <w:t>每月</w:t>
      </w:r>
      <w:r>
        <w:rPr>
          <w:rFonts w:hAnsi="仿宋" w:eastAsia="仿宋"/>
          <w:color w:val="000000"/>
          <w:sz w:val="32"/>
          <w:szCs w:val="32"/>
        </w:rPr>
        <w:t>现场稽查、病历抽查等方法对全区协议医疗机构进行稽核。</w:t>
      </w:r>
      <w:r>
        <w:rPr>
          <w:rFonts w:hAnsi="仿宋" w:eastAsia="仿宋"/>
          <w:color w:val="000000"/>
          <w:spacing w:val="-3"/>
          <w:sz w:val="32"/>
          <w:szCs w:val="32"/>
        </w:rPr>
        <w:t>开展打击欺诈骗保专项行动，组织各协议医药机构开展打击欺诈骗保自查自纠</w:t>
      </w:r>
      <w:r>
        <w:rPr>
          <w:rFonts w:hint="eastAsia" w:hAnsi="仿宋" w:eastAsia="仿宋"/>
          <w:color w:val="000000"/>
          <w:spacing w:val="-3"/>
          <w:sz w:val="32"/>
          <w:szCs w:val="32"/>
        </w:rPr>
        <w:t>活动</w:t>
      </w:r>
      <w:r>
        <w:rPr>
          <w:rFonts w:hAnsi="仿宋" w:eastAsia="仿宋"/>
          <w:color w:val="000000"/>
          <w:spacing w:val="-3"/>
          <w:sz w:val="32"/>
          <w:szCs w:val="32"/>
        </w:rPr>
        <w:t>。</w:t>
      </w:r>
      <w:r>
        <w:rPr>
          <w:rFonts w:hint="eastAsia" w:hAnsi="仿宋" w:eastAsia="仿宋"/>
          <w:color w:val="000000"/>
          <w:spacing w:val="-3"/>
          <w:sz w:val="32"/>
          <w:szCs w:val="32"/>
        </w:rPr>
        <w:t>202</w:t>
      </w:r>
      <w:r>
        <w:rPr>
          <w:rFonts w:hint="eastAsia" w:hAnsi="仿宋" w:eastAsia="仿宋"/>
          <w:color w:val="000000"/>
          <w:spacing w:val="-3"/>
          <w:sz w:val="32"/>
          <w:szCs w:val="32"/>
          <w:lang w:val="en-US" w:eastAsia="zh-CN"/>
        </w:rPr>
        <w:t>1</w:t>
      </w:r>
      <w:r>
        <w:rPr>
          <w:rFonts w:hint="eastAsia" w:hAnsi="仿宋" w:eastAsia="仿宋"/>
          <w:color w:val="000000"/>
          <w:spacing w:val="-3"/>
          <w:sz w:val="32"/>
          <w:szCs w:val="32"/>
        </w:rPr>
        <w:t>年</w:t>
      </w:r>
      <w:r>
        <w:rPr>
          <w:rFonts w:hint="eastAsia" w:hAnsi="仿宋" w:eastAsia="仿宋"/>
          <w:color w:val="auto"/>
          <w:spacing w:val="-3"/>
          <w:sz w:val="32"/>
          <w:szCs w:val="32"/>
          <w:lang w:val="en-US" w:eastAsia="zh-CN"/>
        </w:rPr>
        <w:t>4</w:t>
      </w:r>
      <w:r>
        <w:rPr>
          <w:rFonts w:hint="eastAsia" w:hAnsi="仿宋" w:eastAsia="仿宋"/>
          <w:color w:val="auto"/>
          <w:spacing w:val="-3"/>
          <w:sz w:val="32"/>
          <w:szCs w:val="32"/>
        </w:rPr>
        <w:t>月</w:t>
      </w:r>
      <w:r>
        <w:rPr>
          <w:rFonts w:hint="eastAsia" w:hAnsi="仿宋" w:eastAsia="仿宋"/>
          <w:color w:val="000000"/>
          <w:spacing w:val="-3"/>
          <w:sz w:val="32"/>
          <w:szCs w:val="32"/>
        </w:rPr>
        <w:t>进行打击欺诈骗保宣传月活动。</w:t>
      </w:r>
      <w:r>
        <w:rPr>
          <w:rFonts w:hint="eastAsia" w:hAnsi="仿宋" w:eastAsia="仿宋"/>
          <w:spacing w:val="-3"/>
          <w:sz w:val="32"/>
          <w:szCs w:val="32"/>
          <w:lang w:eastAsia="zh-CN"/>
        </w:rPr>
        <w:t>配合开展清廉医保、打击欺诈骗保套保挤占挪用医保基金集中整治工作，多次组织</w:t>
      </w:r>
      <w:r>
        <w:rPr>
          <w:rFonts w:hint="eastAsia" w:hAnsi="仿宋" w:eastAsia="仿宋"/>
          <w:spacing w:val="-3"/>
          <w:sz w:val="32"/>
          <w:szCs w:val="32"/>
        </w:rPr>
        <w:t>医</w:t>
      </w:r>
      <w:r>
        <w:rPr>
          <w:rFonts w:hint="eastAsia" w:hAnsi="仿宋" w:eastAsia="仿宋"/>
          <w:spacing w:val="-3"/>
          <w:sz w:val="32"/>
          <w:szCs w:val="32"/>
          <w:lang w:eastAsia="zh-CN"/>
        </w:rPr>
        <w:t>药机构进行</w:t>
      </w:r>
      <w:r>
        <w:rPr>
          <w:rFonts w:hint="eastAsia" w:hAnsi="仿宋" w:eastAsia="仿宋"/>
          <w:spacing w:val="-3"/>
          <w:sz w:val="32"/>
          <w:szCs w:val="32"/>
        </w:rPr>
        <w:t>自查自纠，迎接</w:t>
      </w:r>
      <w:r>
        <w:rPr>
          <w:rFonts w:hint="eastAsia" w:hAnsi="仿宋" w:eastAsia="仿宋"/>
          <w:spacing w:val="-3"/>
          <w:sz w:val="32"/>
          <w:szCs w:val="32"/>
          <w:lang w:eastAsia="zh-CN"/>
        </w:rPr>
        <w:t>省</w:t>
      </w:r>
      <w:r>
        <w:rPr>
          <w:rFonts w:hint="eastAsia" w:hAnsi="仿宋" w:eastAsia="仿宋"/>
          <w:spacing w:val="-3"/>
          <w:sz w:val="32"/>
          <w:szCs w:val="32"/>
        </w:rPr>
        <w:t>市飞行检查。202</w:t>
      </w:r>
      <w:r>
        <w:rPr>
          <w:rFonts w:hint="eastAsia" w:hAnsi="仿宋" w:eastAsia="仿宋"/>
          <w:spacing w:val="-3"/>
          <w:sz w:val="32"/>
          <w:szCs w:val="32"/>
          <w:lang w:val="en-US" w:eastAsia="zh-CN"/>
        </w:rPr>
        <w:t>1</w:t>
      </w:r>
      <w:r>
        <w:rPr>
          <w:rFonts w:hint="eastAsia" w:hAnsi="仿宋" w:eastAsia="仿宋"/>
          <w:spacing w:val="-3"/>
          <w:sz w:val="32"/>
          <w:szCs w:val="32"/>
        </w:rPr>
        <w:t>年共收缴或拒付城乡居民医保违规基金</w:t>
      </w:r>
      <w:r>
        <w:rPr>
          <w:rFonts w:hint="eastAsia" w:hAnsi="仿宋" w:eastAsia="仿宋"/>
          <w:color w:val="auto"/>
          <w:spacing w:val="-3"/>
          <w:sz w:val="32"/>
          <w:szCs w:val="32"/>
          <w:lang w:val="en-US" w:eastAsia="zh-CN"/>
        </w:rPr>
        <w:t>1168</w:t>
      </w:r>
      <w:r>
        <w:rPr>
          <w:rFonts w:hint="eastAsia" w:hAnsi="仿宋" w:eastAsia="仿宋"/>
          <w:spacing w:val="-3"/>
          <w:sz w:val="32"/>
          <w:szCs w:val="32"/>
        </w:rPr>
        <w:t>万元。</w:t>
      </w:r>
      <w:r>
        <w:rPr>
          <w:rFonts w:hAnsi="仿宋" w:eastAsia="仿宋"/>
          <w:b/>
          <w:bCs/>
          <w:spacing w:val="-3"/>
          <w:sz w:val="30"/>
          <w:szCs w:val="30"/>
        </w:rPr>
        <w:t>二是</w:t>
      </w:r>
      <w:r>
        <w:rPr>
          <w:rFonts w:hAnsi="仿宋" w:eastAsia="仿宋"/>
          <w:spacing w:val="-3"/>
          <w:sz w:val="32"/>
          <w:szCs w:val="32"/>
        </w:rPr>
        <w:t>落实城乡居民医保三级定期公示制度。定期公示城乡居民医保主要政策、就诊（转诊）流程、医疗费用报销情况和监督举报电话等内容。广</w:t>
      </w:r>
      <w:r>
        <w:rPr>
          <w:rFonts w:hAnsi="仿宋" w:eastAsia="仿宋"/>
          <w:color w:val="000000"/>
          <w:spacing w:val="-3"/>
          <w:sz w:val="32"/>
          <w:szCs w:val="32"/>
        </w:rPr>
        <w:t>泛接受社会及群众监督。</w:t>
      </w:r>
      <w:r>
        <w:rPr>
          <w:rFonts w:hAnsi="仿宋" w:eastAsia="仿宋"/>
          <w:b/>
          <w:bCs/>
          <w:color w:val="000000"/>
          <w:spacing w:val="-3"/>
          <w:sz w:val="30"/>
          <w:szCs w:val="30"/>
        </w:rPr>
        <w:t>三是</w:t>
      </w:r>
      <w:r>
        <w:rPr>
          <w:rFonts w:hAnsi="仿宋" w:eastAsia="仿宋"/>
          <w:color w:val="000000"/>
          <w:spacing w:val="-3"/>
          <w:sz w:val="32"/>
          <w:szCs w:val="32"/>
        </w:rPr>
        <w:t>对违反《中华人民共和国社会保险法》和基本医疗保险制度政策等有关规定骗取、套取城乡居民医保基金的行为，严肃查处，绝不姑息。</w:t>
      </w:r>
    </w:p>
    <w:p>
      <w:pPr>
        <w:spacing w:line="560" w:lineRule="exact"/>
        <w:ind w:firstLine="630"/>
        <w:rPr>
          <w:rFonts w:eastAsia="仿宋"/>
          <w:color w:val="000000"/>
          <w:kern w:val="0"/>
          <w:sz w:val="32"/>
          <w:szCs w:val="32"/>
        </w:rPr>
      </w:pPr>
      <w:r>
        <w:rPr>
          <w:rFonts w:hint="eastAsia" w:ascii="仿宋" w:hAnsi="仿宋" w:eastAsia="仿宋" w:cs="仿宋"/>
          <w:color w:val="000000"/>
          <w:sz w:val="32"/>
          <w:szCs w:val="32"/>
        </w:rPr>
        <w:t>3.深</w:t>
      </w:r>
      <w:r>
        <w:rPr>
          <w:rFonts w:hAnsi="仿宋" w:eastAsia="仿宋"/>
          <w:color w:val="000000"/>
          <w:sz w:val="32"/>
          <w:szCs w:val="32"/>
        </w:rPr>
        <w:t>化医保改革，卓有成效。</w:t>
      </w:r>
      <w:r>
        <w:rPr>
          <w:rFonts w:hAnsi="仿宋" w:eastAsia="仿宋"/>
          <w:b/>
          <w:bCs/>
          <w:color w:val="000000"/>
          <w:sz w:val="30"/>
          <w:szCs w:val="30"/>
        </w:rPr>
        <w:t>一是</w:t>
      </w:r>
      <w:r>
        <w:rPr>
          <w:rFonts w:hAnsi="仿宋" w:eastAsia="仿宋"/>
          <w:color w:val="000000"/>
          <w:sz w:val="32"/>
          <w:szCs w:val="32"/>
        </w:rPr>
        <w:t>实现</w:t>
      </w:r>
      <w:r>
        <w:rPr>
          <w:rFonts w:hint="eastAsia" w:hAnsi="仿宋" w:eastAsia="仿宋"/>
          <w:color w:val="000000"/>
          <w:sz w:val="32"/>
          <w:szCs w:val="32"/>
        </w:rPr>
        <w:t>省外异地就医备案</w:t>
      </w:r>
      <w:r>
        <w:rPr>
          <w:rFonts w:hAnsi="仿宋" w:eastAsia="仿宋"/>
          <w:color w:val="000000"/>
          <w:sz w:val="32"/>
          <w:szCs w:val="32"/>
        </w:rPr>
        <w:t>，现阶段我们按省里统一要求进行系统备案，参保群众跨省异地就医无需跑腿、垫资</w:t>
      </w:r>
      <w:r>
        <w:rPr>
          <w:rFonts w:hint="eastAsia" w:hAnsi="仿宋" w:eastAsia="仿宋"/>
          <w:color w:val="000000"/>
          <w:sz w:val="32"/>
          <w:szCs w:val="32"/>
        </w:rPr>
        <w:t>，能实现即时结算</w:t>
      </w:r>
      <w:r>
        <w:rPr>
          <w:rFonts w:hAnsi="仿宋" w:eastAsia="仿宋"/>
          <w:color w:val="000000"/>
          <w:sz w:val="32"/>
          <w:szCs w:val="32"/>
        </w:rPr>
        <w:t>。</w:t>
      </w:r>
      <w:r>
        <w:rPr>
          <w:rFonts w:hAnsi="仿宋" w:eastAsia="仿宋"/>
          <w:b/>
          <w:bCs/>
          <w:color w:val="000000"/>
          <w:sz w:val="30"/>
          <w:szCs w:val="30"/>
        </w:rPr>
        <w:t>二是</w:t>
      </w:r>
      <w:r>
        <w:rPr>
          <w:rFonts w:hAnsi="仿宋" w:eastAsia="仿宋"/>
          <w:color w:val="000000"/>
          <w:sz w:val="32"/>
          <w:szCs w:val="32"/>
        </w:rPr>
        <w:t>完善一站式平台建设。根据精准扶贫政策要求，建立一站式窗口，完善一站式平台，贫困人口基本医疗、大病保险、医疗救助、扶贫特惠保、医院减免、财政兜底一次性补偿到位，为贫困患者报销提供了便捷的服务，让他们少跑路，得实惠。</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4.落实优惠政策、受惠于民。我县</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lang w:val="en-US" w:eastAsia="zh-CN"/>
        </w:rPr>
        <w:t>2021年10月以前严格</w:t>
      </w:r>
      <w:r>
        <w:rPr>
          <w:rFonts w:hint="eastAsia" w:ascii="仿宋" w:hAnsi="仿宋" w:eastAsia="仿宋" w:cs="仿宋"/>
          <w:color w:val="000000"/>
          <w:sz w:val="32"/>
          <w:szCs w:val="32"/>
        </w:rPr>
        <w:t>落实各种优惠政策：</w:t>
      </w:r>
      <w:r>
        <w:rPr>
          <w:rFonts w:hint="eastAsia" w:ascii="仿宋" w:hAnsi="仿宋" w:eastAsia="仿宋" w:cs="仿宋"/>
          <w:b/>
          <w:bCs/>
          <w:color w:val="000000"/>
          <w:sz w:val="30"/>
          <w:szCs w:val="30"/>
        </w:rPr>
        <w:t>一是</w:t>
      </w:r>
      <w:r>
        <w:rPr>
          <w:rFonts w:hint="eastAsia" w:ascii="仿宋" w:hAnsi="仿宋" w:eastAsia="仿宋" w:cs="仿宋"/>
          <w:color w:val="000000"/>
          <w:sz w:val="32"/>
          <w:szCs w:val="32"/>
        </w:rPr>
        <w:t>对贫困人口的政策倾斜：住院基本医疗补偿提高10%、大病报销起付线降低50%；开展就医结算“一站式”服务工作，整合各部门资金，建立“一站式”结算专户，确保建档立卡贫困人口在县内定点医院住院综合保障后报销比例达到85%，经转诊后，县外定点医院4类9种疾病及扩大病种住院综合保障后报销比例达到80%；</w:t>
      </w:r>
      <w:r>
        <w:rPr>
          <w:rFonts w:hint="eastAsia" w:ascii="仿宋" w:hAnsi="仿宋" w:eastAsia="仿宋" w:cs="仿宋"/>
          <w:b/>
          <w:bCs/>
          <w:color w:val="000000"/>
          <w:sz w:val="30"/>
          <w:szCs w:val="30"/>
        </w:rPr>
        <w:t>二是</w:t>
      </w:r>
      <w:r>
        <w:rPr>
          <w:rFonts w:hint="eastAsia" w:ascii="仿宋" w:hAnsi="仿宋" w:eastAsia="仿宋" w:cs="仿宋"/>
          <w:color w:val="000000"/>
          <w:sz w:val="32"/>
          <w:szCs w:val="32"/>
        </w:rPr>
        <w:t>特殊困难群体的优惠政策：五保户在县内定点医院综合报销比例达到100%；</w:t>
      </w:r>
      <w:r>
        <w:rPr>
          <w:rFonts w:hint="eastAsia" w:ascii="仿宋" w:hAnsi="仿宋" w:eastAsia="仿宋" w:cs="仿宋"/>
          <w:b/>
          <w:bCs/>
          <w:color w:val="000000"/>
          <w:sz w:val="30"/>
          <w:szCs w:val="30"/>
        </w:rPr>
        <w:t>三是</w:t>
      </w:r>
      <w:r>
        <w:rPr>
          <w:rFonts w:hint="eastAsia" w:ascii="仿宋" w:hAnsi="仿宋" w:eastAsia="仿宋" w:cs="仿宋"/>
          <w:color w:val="000000"/>
          <w:sz w:val="32"/>
          <w:szCs w:val="32"/>
        </w:rPr>
        <w:t>提高大病二次补偿的报销比例；</w:t>
      </w:r>
      <w:r>
        <w:rPr>
          <w:rFonts w:hint="eastAsia" w:ascii="仿宋" w:hAnsi="仿宋" w:eastAsia="仿宋" w:cs="仿宋"/>
          <w:b/>
          <w:bCs/>
          <w:color w:val="000000"/>
          <w:sz w:val="32"/>
          <w:szCs w:val="32"/>
        </w:rPr>
        <w:t>四是</w:t>
      </w:r>
      <w:r>
        <w:rPr>
          <w:rFonts w:hint="eastAsia" w:ascii="仿宋" w:hAnsi="仿宋" w:eastAsia="仿宋" w:cs="仿宋"/>
          <w:color w:val="000000"/>
          <w:sz w:val="32"/>
          <w:szCs w:val="32"/>
        </w:rPr>
        <w:t>对43种门诊特殊病种进行了“一站式”救助补偿。</w:t>
      </w:r>
      <w:r>
        <w:rPr>
          <w:rFonts w:hint="eastAsia" w:ascii="仿宋" w:hAnsi="仿宋" w:eastAsia="仿宋" w:cs="仿宋"/>
          <w:color w:val="000000"/>
          <w:sz w:val="32"/>
          <w:szCs w:val="32"/>
          <w:lang w:val="en-US" w:eastAsia="zh-CN"/>
        </w:rPr>
        <w:t>2021年10月1日以后严格按照《关于巩固拓展医疗保障脱贫攻坚成果有效衔接乡村振兴战略的实施方案》（益医保发[2021]25号）执行。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（三）绩效指标完成情况分析。（根据年初绩效指标逐项分析）</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1.项目决策指标分析</w:t>
      </w:r>
    </w:p>
    <w:p>
      <w:pPr>
        <w:spacing w:line="560" w:lineRule="exact"/>
        <w:ind w:firstLine="640" w:firstLineChars="200"/>
      </w:pPr>
      <w:r>
        <w:rPr>
          <w:rFonts w:hint="eastAsia" w:ascii="楷体" w:hAnsi="楷体" w:eastAsia="楷体" w:cs="楷体"/>
          <w:sz w:val="32"/>
          <w:szCs w:val="32"/>
        </w:rPr>
        <w:t>指标分值20分，得分20分。具体为：</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（1）决策依据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根据《中共中央国务院关于深化医疗保障制度改革的意见》，严格贯彻执行中央医疗保障制度改革有关城乡居民医保决策的部署。此项指标得分4分。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决策依据符合《国家医疗保障局关于全面实施预算绩效管理的意见》、《项目支出绩效评价管理办法》、《中央财政城乡居民基本医疗保险补助资金管理办法》以及各省市制定的预算绩效管理要求和资金管理办法的相关规定。此项指标得分3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（2）决策过程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对转移支付资金支持项目的必要性、可行性等进行科学论证，按规定履行立项审批、预算评审等报批程序，下达预算指标的同时明确绩效目标。此项指标得分2分。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遵照省局下达的年度总体目标和具体绩效指标，以“稳定参保率、稳步提高保障水平、实现基金收支平衡”为年度总体目标，明确产出指标、满意度指标等绩效指标要求，并分解细化绩效目标。通过开展绩效评价分析城乡居民医保基金补助的使用、管理和项目实施等情况，总结资金使用管理经验和实行效果，完善资金管理，强化财政支出绩效理念，提高资金使用效益。此项指标得分6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（4）资金分配</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按照湖南省人民政府办公厅关于印发《医疗卫生领域省与市县财政事权和支出责任划分改革方案的通知》（湘政办发〔2019〕40号）文件规定，省财政按照省政府办公厅湘政办发〔2019〕16号文件确定的分类分档分担比例承担支出责任。</w:t>
      </w:r>
    </w:p>
    <w:p>
      <w:pPr>
        <w:spacing w:line="560" w:lineRule="exact"/>
        <w:ind w:firstLine="640" w:firstLineChars="200"/>
        <w:rPr>
          <w:rFonts w:ascii="仿宋" w:hAnsi="仿宋" w:eastAsia="仿宋" w:cs="仿宋"/>
        </w:rPr>
      </w:pPr>
      <w:r>
        <w:rPr>
          <w:rFonts w:hint="eastAsia" w:ascii="仿宋" w:hAnsi="仿宋" w:eastAsia="仿宋" w:cs="仿宋"/>
          <w:color w:val="000000"/>
          <w:sz w:val="32"/>
          <w:szCs w:val="32"/>
        </w:rPr>
        <w:t>根据湖南省医疗保障局等六部门《关于做好2021年度城乡居民基本医疗保险参保缴费工作的通知》（湘医保发〔2020〕43号）文件要求，市、县两级财政部门要按照规定标准足额安排预算，并及时安排补助资金，</w:t>
      </w:r>
      <w:r>
        <w:rPr>
          <w:rFonts w:hint="eastAsia" w:ascii="仿宋" w:hAnsi="仿宋" w:eastAsia="仿宋" w:cs="仿宋"/>
          <w:sz w:val="32"/>
          <w:szCs w:val="32"/>
        </w:rPr>
        <w:t>补助资金已按上级部门要求全部到位，并在12月31日前全部</w:t>
      </w:r>
      <w:r>
        <w:rPr>
          <w:rFonts w:hint="eastAsia" w:ascii="仿宋" w:hAnsi="仿宋" w:eastAsia="仿宋" w:cs="仿宋"/>
          <w:sz w:val="32"/>
          <w:szCs w:val="32"/>
          <w:lang w:eastAsia="zh-CN"/>
        </w:rPr>
        <w:t>拨付</w:t>
      </w:r>
      <w:r>
        <w:rPr>
          <w:rFonts w:hint="eastAsia" w:ascii="仿宋" w:hAnsi="仿宋" w:eastAsia="仿宋" w:cs="仿宋"/>
          <w:sz w:val="32"/>
          <w:szCs w:val="32"/>
        </w:rPr>
        <w:t>至市医保基金财政专户。此项指标得分5分。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2.过程管理指标分析</w:t>
      </w:r>
    </w:p>
    <w:p>
      <w:pPr>
        <w:spacing w:line="560" w:lineRule="exact"/>
        <w:ind w:firstLine="640" w:firstLineChars="200"/>
        <w:rPr>
          <w:rFonts w:ascii="楷体_GB2312" w:hAnsi="楷体_GB2312" w:eastAsia="楷体_GB2312" w:cs="楷体_GB2312"/>
          <w:sz w:val="32"/>
          <w:szCs w:val="32"/>
        </w:rPr>
      </w:pPr>
      <w:r>
        <w:rPr>
          <w:rFonts w:hint="eastAsia" w:ascii="楷体" w:hAnsi="楷体" w:eastAsia="楷体" w:cs="楷体"/>
          <w:sz w:val="32"/>
          <w:szCs w:val="32"/>
        </w:rPr>
        <w:t>指标分值25分，得分25分。具体为：</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（1）资金管理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年城乡居民医保补助资金</w:t>
      </w:r>
      <w:r>
        <w:rPr>
          <w:rFonts w:hint="eastAsia" w:ascii="仿宋" w:hAnsi="仿宋" w:eastAsia="仿宋" w:cs="仿宋"/>
          <w:sz w:val="32"/>
          <w:szCs w:val="32"/>
          <w:lang w:val="en-US" w:eastAsia="zh-CN"/>
        </w:rPr>
        <w:t>年初未预算</w:t>
      </w:r>
      <w:r>
        <w:rPr>
          <w:rFonts w:hint="eastAsia" w:ascii="仿宋" w:hAnsi="仿宋" w:eastAsia="仿宋" w:cs="仿宋"/>
          <w:sz w:val="32"/>
          <w:szCs w:val="32"/>
        </w:rPr>
        <w:t>，</w:t>
      </w:r>
      <w:r>
        <w:rPr>
          <w:rFonts w:hint="eastAsia" w:ascii="仿宋" w:hAnsi="仿宋" w:eastAsia="仿宋" w:cs="仿宋"/>
          <w:sz w:val="32"/>
          <w:szCs w:val="32"/>
          <w:lang w:val="en-US" w:eastAsia="zh-CN"/>
        </w:rPr>
        <w:t>年末下达指标数32030.18万元，执行</w:t>
      </w:r>
      <w:r>
        <w:rPr>
          <w:rFonts w:hint="eastAsia" w:ascii="仿宋" w:hAnsi="仿宋" w:eastAsia="仿宋" w:cs="仿宋"/>
          <w:sz w:val="32"/>
          <w:szCs w:val="32"/>
        </w:rPr>
        <w:t>数</w:t>
      </w:r>
      <w:r>
        <w:rPr>
          <w:rFonts w:hint="eastAsia" w:ascii="仿宋" w:hAnsi="仿宋" w:eastAsia="仿宋" w:cs="仿宋"/>
          <w:sz w:val="32"/>
          <w:szCs w:val="32"/>
          <w:lang w:val="en-US" w:eastAsia="zh-CN"/>
        </w:rPr>
        <w:t>32030.18</w:t>
      </w:r>
      <w:r>
        <w:rPr>
          <w:rFonts w:hint="eastAsia" w:ascii="仿宋" w:hAnsi="仿宋" w:eastAsia="仿宋" w:cs="仿宋"/>
          <w:sz w:val="32"/>
          <w:szCs w:val="32"/>
        </w:rPr>
        <w:t>万元，预算执行率为100%。此项指标得分2分。</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年城乡居民医保补助资金在符合财经法规和有关专项资金管理办法的基础上，财政专户专账核算、专款专用，未发生截留、挤占、挪用、虚列支出等情况。此项指标得分3分。</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全面</w:t>
      </w:r>
      <w:r>
        <w:rPr>
          <w:rFonts w:hint="eastAsia" w:ascii="仿宋" w:hAnsi="仿宋" w:eastAsia="仿宋" w:cs="仿宋"/>
          <w:sz w:val="32"/>
          <w:szCs w:val="32"/>
        </w:rPr>
        <w:t>实行医疗保险市级统筹，城乡居民医疗保险筹资收入全部上解至市级财政专户，实行统收统支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实行风险储备金制度，</w:t>
      </w:r>
      <w:r>
        <w:rPr>
          <w:rFonts w:hint="eastAsia" w:ascii="仿宋" w:hAnsi="仿宋" w:eastAsia="仿宋"/>
          <w:color w:val="auto"/>
          <w:sz w:val="32"/>
          <w:szCs w:val="32"/>
        </w:rPr>
        <w:t>根据益医保函[2021]56号《关于上解2021年度医疗生育保险基金市级统筹风险储备金的通知》，我县2021年上解城乡居民基本医疗保险风险储备金2765万元。</w:t>
      </w:r>
      <w:r>
        <w:rPr>
          <w:rFonts w:hint="eastAsia" w:ascii="仿宋" w:hAnsi="仿宋" w:eastAsia="仿宋" w:cs="仿宋"/>
          <w:color w:val="auto"/>
          <w:sz w:val="32"/>
          <w:szCs w:val="32"/>
        </w:rPr>
        <w:t>此项指标得</w:t>
      </w:r>
      <w:r>
        <w:rPr>
          <w:rFonts w:hint="eastAsia" w:ascii="仿宋" w:hAnsi="仿宋" w:eastAsia="仿宋" w:cs="仿宋"/>
          <w:sz w:val="32"/>
          <w:szCs w:val="32"/>
        </w:rPr>
        <w:t>分3分。</w:t>
      </w:r>
    </w:p>
    <w:p>
      <w:pPr>
        <w:spacing w:line="560" w:lineRule="exact"/>
        <w:ind w:firstLine="640" w:firstLineChars="200"/>
        <w:rPr>
          <w:rFonts w:hint="default" w:eastAsia="仿宋"/>
          <w:color w:val="auto"/>
          <w:sz w:val="32"/>
          <w:szCs w:val="32"/>
          <w:lang w:val="en-US" w:eastAsia="zh-CN"/>
        </w:rPr>
      </w:pPr>
      <w:r>
        <w:rPr>
          <w:rFonts w:hint="eastAsia" w:ascii="仿宋" w:hAnsi="仿宋" w:eastAsia="仿宋" w:cs="仿宋"/>
          <w:sz w:val="32"/>
          <w:szCs w:val="32"/>
        </w:rPr>
        <w:t>医保基金监督检查制度实现了全覆盖，实行医疗保险基金的透明度管理，在医疗保险基金的筹集、使用、管理过程中，通过预决算公开，结合互联网+基金监管平台，定期向广大社会民众公开医疗保险基金的使用、管理情况，提高保险基金使用的透明度。</w:t>
      </w:r>
      <w:r>
        <w:rPr>
          <w:rFonts w:hint="eastAsia" w:ascii="仿宋" w:hAnsi="仿宋" w:eastAsia="仿宋" w:cs="仿宋"/>
          <w:color w:val="auto"/>
          <w:sz w:val="32"/>
          <w:szCs w:val="32"/>
          <w:lang w:val="en-US" w:eastAsia="zh-CN"/>
        </w:rPr>
        <w:t>2021年组织</w:t>
      </w:r>
      <w:r>
        <w:rPr>
          <w:rFonts w:hint="eastAsia" w:hAnsi="仿宋" w:eastAsia="仿宋"/>
          <w:color w:val="auto"/>
          <w:spacing w:val="-3"/>
          <w:sz w:val="32"/>
          <w:szCs w:val="32"/>
          <w:lang w:eastAsia="zh-CN"/>
        </w:rPr>
        <w:t>对医药机构开展两次全覆盖检查。</w:t>
      </w:r>
      <w:r>
        <w:rPr>
          <w:rFonts w:hint="eastAsia" w:ascii="仿宋" w:hAnsi="仿宋" w:eastAsia="仿宋" w:cs="仿宋"/>
          <w:color w:val="auto"/>
          <w:sz w:val="32"/>
          <w:szCs w:val="32"/>
        </w:rPr>
        <w:t>实行群众监督举报制度，对医保基金违法违规行为进行有奖举报。</w:t>
      </w:r>
      <w:r>
        <w:rPr>
          <w:rFonts w:hint="eastAsia" w:hAnsi="仿宋" w:eastAsia="仿宋"/>
          <w:color w:val="auto"/>
          <w:spacing w:val="-3"/>
          <w:sz w:val="32"/>
          <w:szCs w:val="32"/>
          <w:lang w:eastAsia="zh-CN"/>
        </w:rPr>
        <w:t>根据湖南省医保局、财政厅关于印发《湖南省欺诈骗保医疗保障基金行为举报奖励实施细则（试行）》的通知文件精神，</w:t>
      </w:r>
      <w:r>
        <w:rPr>
          <w:rFonts w:hint="eastAsia" w:hAnsi="仿宋" w:eastAsia="仿宋"/>
          <w:color w:val="auto"/>
          <w:spacing w:val="-3"/>
          <w:sz w:val="32"/>
          <w:szCs w:val="32"/>
          <w:lang w:val="en-US" w:eastAsia="zh-CN"/>
        </w:rPr>
        <w:t>2021年奖励举报人员2人，奖励金额合计1.64万元。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此项指标得分3分。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（2）组织管理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在市级统筹下，</w:t>
      </w:r>
      <w:r>
        <w:rPr>
          <w:rFonts w:hint="eastAsia" w:ascii="仿宋" w:hAnsi="仿宋" w:eastAsia="仿宋" w:cs="仿宋"/>
          <w:sz w:val="32"/>
          <w:szCs w:val="32"/>
        </w:rPr>
        <w:t>城乡居民医疗保障职能早已整合，已实现覆盖范围、筹资政策、保障待遇、医保目录、定点管理、基金管理“六统一”。此项指标得分3分。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对全县 2</w:t>
      </w:r>
      <w:r>
        <w:rPr>
          <w:rFonts w:hint="eastAsia" w:ascii="仿宋" w:hAnsi="仿宋" w:eastAsia="仿宋" w:cs="仿宋"/>
          <w:sz w:val="32"/>
          <w:szCs w:val="32"/>
          <w:lang w:val="en-US" w:eastAsia="zh-CN"/>
        </w:rPr>
        <w:t>25</w:t>
      </w:r>
      <w:r>
        <w:rPr>
          <w:rFonts w:hint="eastAsia" w:ascii="仿宋" w:hAnsi="仿宋" w:eastAsia="仿宋" w:cs="仿宋"/>
          <w:sz w:val="32"/>
          <w:szCs w:val="32"/>
        </w:rPr>
        <w:t>家医药机构进行协议管理，其中医疗机构</w:t>
      </w:r>
      <w:r>
        <w:rPr>
          <w:rFonts w:hint="eastAsia" w:ascii="仿宋" w:hAnsi="仿宋" w:eastAsia="仿宋" w:cs="仿宋"/>
          <w:sz w:val="32"/>
          <w:szCs w:val="32"/>
          <w:lang w:eastAsia="zh-CN"/>
        </w:rPr>
        <w:t>和诊所</w:t>
      </w:r>
      <w:r>
        <w:rPr>
          <w:rFonts w:hint="eastAsia" w:ascii="仿宋" w:hAnsi="仿宋" w:eastAsia="仿宋" w:cs="仿宋"/>
          <w:sz w:val="32"/>
          <w:szCs w:val="32"/>
          <w:lang w:val="en-US" w:eastAsia="zh-CN"/>
        </w:rPr>
        <w:t>33</w:t>
      </w:r>
      <w:r>
        <w:rPr>
          <w:rFonts w:hint="eastAsia" w:ascii="仿宋" w:hAnsi="仿宋" w:eastAsia="仿宋" w:cs="仿宋"/>
          <w:sz w:val="32"/>
          <w:szCs w:val="32"/>
        </w:rPr>
        <w:t>家，药店1</w:t>
      </w:r>
      <w:r>
        <w:rPr>
          <w:rFonts w:hint="eastAsia" w:ascii="仿宋" w:hAnsi="仿宋" w:eastAsia="仿宋" w:cs="仿宋"/>
          <w:sz w:val="32"/>
          <w:szCs w:val="32"/>
          <w:lang w:val="en-US" w:eastAsia="zh-CN"/>
        </w:rPr>
        <w:t>92</w:t>
      </w:r>
      <w:r>
        <w:rPr>
          <w:rFonts w:hint="eastAsia" w:ascii="仿宋" w:hAnsi="仿宋" w:eastAsia="仿宋" w:cs="仿宋"/>
          <w:sz w:val="32"/>
          <w:szCs w:val="32"/>
        </w:rPr>
        <w:t>家，建立考核评价机制，实行动态进入和退出机制，</w:t>
      </w:r>
      <w:r>
        <w:rPr>
          <w:rFonts w:hint="eastAsia" w:ascii="仿宋" w:hAnsi="仿宋" w:eastAsia="仿宋"/>
          <w:sz w:val="32"/>
          <w:szCs w:val="32"/>
        </w:rPr>
        <w:t>建立 “互联网+基金监管”体系，</w:t>
      </w:r>
      <w:r>
        <w:rPr>
          <w:rFonts w:hint="eastAsia" w:ascii="仿宋" w:hAnsi="仿宋" w:eastAsia="仿宋" w:cs="仿宋"/>
          <w:sz w:val="32"/>
          <w:szCs w:val="32"/>
        </w:rPr>
        <w:t>实现协议医药机构现场检查覆盖率100%。此项指标得分3分。</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信息系统运转正常，能够及时准确提取参保人数、财政补助资金到位率、城乡居民个人缴费水平等数据。</w:t>
      </w:r>
      <w:r>
        <w:rPr>
          <w:rFonts w:hint="eastAsia" w:ascii="仿宋" w:hAnsi="仿宋" w:eastAsia="仿宋" w:cs="仿宋"/>
          <w:sz w:val="32"/>
          <w:szCs w:val="32"/>
        </w:rPr>
        <w:t>此项指标得分2分。</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医保基金统计、基金</w:t>
      </w:r>
      <w:r>
        <w:rPr>
          <w:rFonts w:hint="eastAsia" w:ascii="仿宋" w:hAnsi="仿宋" w:eastAsia="仿宋" w:cs="仿宋"/>
          <w:sz w:val="32"/>
          <w:szCs w:val="32"/>
        </w:rPr>
        <w:t>会计</w:t>
      </w:r>
      <w:r>
        <w:rPr>
          <w:rFonts w:ascii="仿宋" w:hAnsi="仿宋" w:eastAsia="仿宋" w:cs="仿宋"/>
          <w:sz w:val="32"/>
          <w:szCs w:val="32"/>
        </w:rPr>
        <w:t>报表</w:t>
      </w:r>
      <w:r>
        <w:rPr>
          <w:rFonts w:hint="eastAsia" w:ascii="仿宋" w:hAnsi="仿宋" w:eastAsia="仿宋" w:cs="仿宋"/>
          <w:sz w:val="32"/>
          <w:szCs w:val="32"/>
        </w:rPr>
        <w:t>根据省局和市局要求</w:t>
      </w:r>
      <w:r>
        <w:rPr>
          <w:rFonts w:ascii="仿宋" w:hAnsi="仿宋" w:eastAsia="仿宋" w:cs="仿宋"/>
          <w:sz w:val="32"/>
          <w:szCs w:val="32"/>
        </w:rPr>
        <w:t>上报</w:t>
      </w:r>
      <w:r>
        <w:rPr>
          <w:rFonts w:hint="eastAsia" w:ascii="仿宋" w:hAnsi="仿宋" w:eastAsia="仿宋" w:cs="仿宋"/>
          <w:sz w:val="32"/>
          <w:szCs w:val="32"/>
        </w:rPr>
        <w:t>，确保</w:t>
      </w:r>
      <w:r>
        <w:rPr>
          <w:rFonts w:ascii="仿宋" w:hAnsi="仿宋" w:eastAsia="仿宋" w:cs="仿宋"/>
          <w:sz w:val="32"/>
          <w:szCs w:val="32"/>
        </w:rPr>
        <w:t>准确完整、及时有效</w:t>
      </w:r>
      <w:r>
        <w:rPr>
          <w:rFonts w:hint="eastAsia" w:ascii="仿宋" w:hAnsi="仿宋" w:eastAsia="仿宋" w:cs="仿宋"/>
          <w:sz w:val="32"/>
          <w:szCs w:val="32"/>
        </w:rPr>
        <w:t>，对异常数据有说明解释。此项指标得分2分。</w:t>
      </w:r>
    </w:p>
    <w:p>
      <w:pPr>
        <w:spacing w:line="560" w:lineRule="exact"/>
        <w:ind w:firstLine="640" w:firstLineChars="200"/>
        <w:rPr>
          <w:rFonts w:ascii="楷体_GB2312" w:hAnsi="楷体_GB2312" w:eastAsia="楷体_GB2312" w:cs="楷体_GB2312"/>
          <w:sz w:val="32"/>
          <w:szCs w:val="32"/>
        </w:rPr>
      </w:pPr>
      <w:r>
        <w:rPr>
          <w:rFonts w:hint="eastAsia" w:ascii="仿宋" w:hAnsi="仿宋" w:eastAsia="仿宋" w:cs="仿宋"/>
          <w:sz w:val="32"/>
          <w:szCs w:val="32"/>
        </w:rPr>
        <w:t>全面实现绩效管理，对省局下发的绩效指标根据我局实际进行细化明确，城乡居民医疗保险补助资金绩效运行情况需要向省局、市局自评，并接受市财政委托第三方公司的绩效评价。自评报告严格按照省局、市局要求规范完整上报，及时将评价结果公示并为下一年度的城乡居民医疗补助资金绩效评价工作提供参照此项指标得分4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3.项目产出指标分析</w:t>
      </w:r>
    </w:p>
    <w:p>
      <w:pPr>
        <w:adjustRightInd w:val="0"/>
        <w:snapToGrid w:val="0"/>
        <w:spacing w:line="560" w:lineRule="exact"/>
        <w:ind w:firstLine="630"/>
        <w:rPr>
          <w:rFonts w:eastAsia="仿宋"/>
          <w:bCs/>
          <w:color w:val="000000"/>
          <w:sz w:val="32"/>
          <w:szCs w:val="32"/>
        </w:rPr>
      </w:pPr>
      <w:r>
        <w:rPr>
          <w:rFonts w:hint="eastAsia" w:ascii="仿宋" w:hAnsi="仿宋" w:eastAsia="仿宋" w:cs="仿宋"/>
          <w:bCs/>
          <w:color w:val="000000"/>
          <w:sz w:val="32"/>
          <w:szCs w:val="32"/>
        </w:rPr>
        <w:t>数量指标。</w:t>
      </w:r>
      <w:r>
        <w:rPr>
          <w:rFonts w:hint="eastAsia" w:ascii="仿宋" w:hAnsi="仿宋" w:eastAsia="仿宋" w:cs="仿宋"/>
          <w:color w:val="000000"/>
          <w:sz w:val="32"/>
          <w:szCs w:val="32"/>
        </w:rPr>
        <w:t>随着城乡居民医保工作的不断深入，</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年度我县城乡居民参保人数70</w:t>
      </w:r>
      <w:r>
        <w:rPr>
          <w:rFonts w:hint="eastAsia" w:ascii="仿宋" w:hAnsi="仿宋" w:eastAsia="仿宋" w:cs="仿宋"/>
          <w:sz w:val="32"/>
          <w:szCs w:val="32"/>
          <w:lang w:val="en-US" w:eastAsia="zh-CN"/>
        </w:rPr>
        <w:t>7568</w:t>
      </w:r>
      <w:r>
        <w:rPr>
          <w:rFonts w:hint="eastAsia" w:ascii="仿宋" w:hAnsi="仿宋" w:eastAsia="仿宋" w:cs="仿宋"/>
          <w:sz w:val="32"/>
          <w:szCs w:val="32"/>
        </w:rPr>
        <w:t>人，各级</w:t>
      </w:r>
      <w:r>
        <w:rPr>
          <w:rFonts w:hint="eastAsia" w:ascii="仿宋" w:hAnsi="仿宋" w:eastAsia="仿宋" w:cs="仿宋"/>
          <w:color w:val="000000"/>
          <w:sz w:val="32"/>
          <w:szCs w:val="32"/>
        </w:rPr>
        <w:t>财政补助标准5</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0元/人。</w:t>
      </w:r>
      <w:r>
        <w:rPr>
          <w:rFonts w:hint="eastAsia" w:ascii="仿宋" w:hAnsi="仿宋" w:eastAsia="仿宋" w:cs="仿宋"/>
          <w:sz w:val="32"/>
          <w:szCs w:val="32"/>
        </w:rPr>
        <w:t>不仅提高了医疗保障和服务水平，还维护了基金安全。</w:t>
      </w:r>
      <w:r>
        <w:rPr>
          <w:rFonts w:hint="eastAsia" w:ascii="仿宋" w:hAnsi="仿宋" w:eastAsia="仿宋" w:cs="仿宋"/>
          <w:bCs/>
          <w:color w:val="000000"/>
          <w:sz w:val="32"/>
          <w:szCs w:val="32"/>
        </w:rPr>
        <w:t>一是基金运行平稳有序。1、</w:t>
      </w:r>
      <w:r>
        <w:rPr>
          <w:rFonts w:hint="eastAsia" w:ascii="仿宋" w:hAnsi="仿宋" w:eastAsia="仿宋" w:cs="仿宋"/>
          <w:bCs/>
          <w:sz w:val="32"/>
          <w:szCs w:val="32"/>
        </w:rPr>
        <w:t>超额</w:t>
      </w:r>
      <w:r>
        <w:rPr>
          <w:rFonts w:hint="eastAsia" w:ascii="仿宋" w:hAnsi="仿宋" w:eastAsia="仿宋" w:cs="仿宋"/>
          <w:bCs/>
          <w:color w:val="000000"/>
          <w:sz w:val="32"/>
          <w:szCs w:val="32"/>
        </w:rPr>
        <w:t>完成了省市下达的参保任务。202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年全县</w:t>
      </w:r>
      <w:r>
        <w:rPr>
          <w:rFonts w:hint="eastAsia" w:ascii="仿宋" w:hAnsi="仿宋" w:eastAsia="仿宋" w:cs="仿宋"/>
          <w:bCs/>
          <w:color w:val="000000"/>
          <w:sz w:val="32"/>
          <w:szCs w:val="32"/>
          <w:lang w:eastAsia="zh-CN"/>
        </w:rPr>
        <w:t>以户籍人口为基础计算的基本医保综合参保率</w:t>
      </w:r>
      <w:r>
        <w:rPr>
          <w:rFonts w:hint="eastAsia" w:ascii="仿宋" w:hAnsi="仿宋" w:eastAsia="仿宋" w:cs="仿宋"/>
          <w:bCs/>
          <w:color w:val="000000"/>
          <w:sz w:val="32"/>
          <w:szCs w:val="32"/>
          <w:lang w:val="en-US" w:eastAsia="zh-CN"/>
        </w:rPr>
        <w:t>85.94%，</w:t>
      </w:r>
      <w:r>
        <w:rPr>
          <w:rFonts w:hint="eastAsia" w:ascii="仿宋" w:hAnsi="仿宋" w:eastAsia="仿宋" w:cs="仿宋"/>
          <w:bCs/>
          <w:color w:val="000000"/>
          <w:sz w:val="32"/>
          <w:szCs w:val="32"/>
        </w:rPr>
        <w:t>以常住人口为基础计算的基本医保综合参保率</w:t>
      </w:r>
      <w:r>
        <w:rPr>
          <w:rFonts w:hint="eastAsia" w:ascii="仿宋" w:hAnsi="仿宋" w:eastAsia="仿宋" w:cs="仿宋"/>
          <w:bCs/>
          <w:sz w:val="32"/>
          <w:szCs w:val="32"/>
        </w:rPr>
        <w:t>9</w:t>
      </w:r>
      <w:r>
        <w:rPr>
          <w:rFonts w:hint="eastAsia" w:ascii="仿宋" w:hAnsi="仿宋" w:eastAsia="仿宋" w:cs="仿宋"/>
          <w:bCs/>
          <w:sz w:val="32"/>
          <w:szCs w:val="32"/>
          <w:lang w:val="en-US" w:eastAsia="zh-CN"/>
        </w:rPr>
        <w:t>5.02</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2021年参保人数755860人，其中职工参保人数48292人，居民参保人数707568人）</w:t>
      </w:r>
      <w:r>
        <w:rPr>
          <w:rFonts w:hint="eastAsia" w:ascii="仿宋" w:hAnsi="仿宋" w:eastAsia="仿宋" w:cs="仿宋"/>
          <w:bCs/>
          <w:sz w:val="32"/>
          <w:szCs w:val="32"/>
        </w:rPr>
        <w:t>；</w:t>
      </w:r>
      <w:r>
        <w:rPr>
          <w:rFonts w:hint="eastAsia" w:ascii="仿宋" w:hAnsi="仿宋" w:eastAsia="仿宋" w:cs="仿宋"/>
          <w:bCs/>
          <w:color w:val="000000"/>
          <w:sz w:val="32"/>
          <w:szCs w:val="32"/>
        </w:rPr>
        <w:t>无重复参保人数，无虚报参保人数。</w:t>
      </w:r>
      <w:r>
        <w:rPr>
          <w:rFonts w:hint="eastAsia" w:ascii="仿宋" w:hAnsi="仿宋" w:eastAsia="仿宋" w:cs="仿宋"/>
          <w:bCs/>
          <w:color w:val="auto"/>
          <w:sz w:val="32"/>
          <w:szCs w:val="32"/>
        </w:rPr>
        <w:t>2、待遇得到保障，基金监管安全。参保人政策范围内住院费用报销比例</w:t>
      </w:r>
      <w:r>
        <w:rPr>
          <w:rFonts w:hint="eastAsia" w:ascii="仿宋" w:hAnsi="仿宋" w:eastAsia="仿宋" w:cs="仿宋"/>
          <w:bCs/>
          <w:color w:val="auto"/>
          <w:sz w:val="32"/>
          <w:szCs w:val="32"/>
          <w:lang w:val="en-US" w:eastAsia="zh-CN"/>
        </w:rPr>
        <w:t>65.01</w:t>
      </w:r>
      <w:r>
        <w:rPr>
          <w:rFonts w:hint="eastAsia" w:ascii="仿宋" w:hAnsi="仿宋" w:eastAsia="仿宋" w:cs="仿宋"/>
          <w:bCs/>
          <w:color w:val="auto"/>
          <w:sz w:val="32"/>
          <w:szCs w:val="32"/>
        </w:rPr>
        <w:t>%，参保人住院费用实际报销比例</w:t>
      </w:r>
      <w:r>
        <w:rPr>
          <w:rFonts w:hint="eastAsia" w:ascii="仿宋" w:hAnsi="仿宋" w:eastAsia="仿宋" w:cs="仿宋"/>
          <w:bCs/>
          <w:color w:val="auto"/>
          <w:sz w:val="32"/>
          <w:szCs w:val="32"/>
          <w:lang w:val="en-US" w:eastAsia="zh-CN"/>
        </w:rPr>
        <w:t>55.31</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在基金管理上实行了按总额控费，按病种、按人头、按床日付费等支付方式</w:t>
      </w:r>
      <w:r>
        <w:rPr>
          <w:rFonts w:hint="eastAsia" w:ascii="仿宋" w:hAnsi="仿宋" w:eastAsia="仿宋" w:cs="仿宋"/>
          <w:bCs/>
          <w:color w:val="auto"/>
          <w:sz w:val="32"/>
          <w:szCs w:val="32"/>
          <w:lang w:eastAsia="zh-CN"/>
        </w:rPr>
        <w:t>，按省级文件要求，根据市统一部署开展实行</w:t>
      </w:r>
      <w:r>
        <w:rPr>
          <w:rFonts w:hint="eastAsia" w:ascii="仿宋" w:hAnsi="仿宋" w:eastAsia="仿宋" w:cs="仿宋"/>
          <w:bCs/>
          <w:color w:val="auto"/>
          <w:sz w:val="32"/>
          <w:szCs w:val="32"/>
          <w:lang w:val="en-US" w:eastAsia="zh-CN"/>
        </w:rPr>
        <w:t>DIP付费前期准备工作</w:t>
      </w:r>
      <w:r>
        <w:rPr>
          <w:rFonts w:hint="eastAsia" w:ascii="仿宋" w:hAnsi="仿宋" w:eastAsia="仿宋" w:cs="仿宋"/>
          <w:bCs/>
          <w:color w:val="auto"/>
          <w:sz w:val="32"/>
          <w:szCs w:val="32"/>
        </w:rPr>
        <w:t>。城居医保基金实现了当年收支平衡并略有结余。二是保障水平逐年提高。1、政策范围内报销比例提高</w:t>
      </w:r>
      <w:r>
        <w:rPr>
          <w:rFonts w:hint="eastAsia" w:ascii="仿宋" w:hAnsi="仿宋" w:eastAsia="仿宋" w:cs="仿宋"/>
          <w:bCs/>
          <w:color w:val="auto"/>
          <w:sz w:val="32"/>
          <w:szCs w:val="32"/>
          <w:lang w:val="en-US" w:eastAsia="zh-CN"/>
        </w:rPr>
        <w:t>2.26</w:t>
      </w:r>
      <w:r>
        <w:rPr>
          <w:rFonts w:hint="eastAsia" w:ascii="仿宋" w:hAnsi="仿宋" w:eastAsia="仿宋" w:cs="仿宋"/>
          <w:bCs/>
          <w:color w:val="auto"/>
          <w:sz w:val="32"/>
          <w:szCs w:val="32"/>
        </w:rPr>
        <w:t xml:space="preserve"> %，实际报销比例提高</w:t>
      </w:r>
      <w:r>
        <w:rPr>
          <w:rFonts w:hint="eastAsia" w:ascii="仿宋" w:hAnsi="仿宋" w:eastAsia="仿宋" w:cs="仿宋"/>
          <w:bCs/>
          <w:color w:val="auto"/>
          <w:sz w:val="32"/>
          <w:szCs w:val="32"/>
          <w:lang w:val="en-US" w:eastAsia="zh-CN"/>
        </w:rPr>
        <w:t>5.68</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根据湘医保发</w:t>
      </w:r>
      <w:r>
        <w:rPr>
          <w:rFonts w:hint="eastAsia" w:ascii="仿宋" w:hAnsi="仿宋" w:eastAsia="仿宋" w:cs="仿宋"/>
          <w:bCs/>
          <w:color w:val="auto"/>
          <w:sz w:val="32"/>
          <w:szCs w:val="32"/>
          <w:lang w:val="en-US" w:eastAsia="zh-CN"/>
        </w:rPr>
        <w:t>[2019]20号、益医保发[2019]28号、桃医保联[2020]2号</w:t>
      </w:r>
      <w:r>
        <w:rPr>
          <w:rFonts w:hint="eastAsia" w:ascii="仿宋" w:hAnsi="仿宋" w:eastAsia="仿宋" w:cs="仿宋"/>
          <w:bCs/>
          <w:color w:val="auto"/>
          <w:sz w:val="32"/>
          <w:szCs w:val="32"/>
          <w:lang w:eastAsia="zh-CN"/>
        </w:rPr>
        <w:t>文件要求，在市级统一部署下，全</w:t>
      </w:r>
      <w:r>
        <w:rPr>
          <w:rFonts w:hint="eastAsia" w:ascii="仿宋" w:hAnsi="仿宋" w:eastAsia="仿宋" w:cs="仿宋"/>
          <w:bCs/>
          <w:sz w:val="32"/>
          <w:szCs w:val="32"/>
          <w:lang w:eastAsia="zh-CN"/>
        </w:rPr>
        <w:t>面</w:t>
      </w:r>
      <w:r>
        <w:rPr>
          <w:rFonts w:hint="eastAsia" w:ascii="仿宋" w:hAnsi="仿宋" w:eastAsia="仿宋" w:cs="仿宋"/>
          <w:bCs/>
          <w:sz w:val="32"/>
          <w:szCs w:val="32"/>
        </w:rPr>
        <w:t>开展门诊统筹</w:t>
      </w:r>
      <w:r>
        <w:rPr>
          <w:rFonts w:hint="eastAsia" w:ascii="仿宋" w:hAnsi="仿宋" w:eastAsia="仿宋" w:cs="仿宋"/>
          <w:bCs/>
          <w:sz w:val="32"/>
          <w:szCs w:val="32"/>
          <w:lang w:eastAsia="zh-CN"/>
        </w:rPr>
        <w:t>。</w:t>
      </w:r>
      <w:r>
        <w:rPr>
          <w:rFonts w:hint="eastAsia" w:hAnsi="仿宋" w:eastAsia="仿宋"/>
          <w:bCs/>
          <w:color w:val="000000"/>
          <w:sz w:val="32"/>
          <w:szCs w:val="32"/>
        </w:rPr>
        <w:t>2、</w:t>
      </w:r>
      <w:r>
        <w:rPr>
          <w:rFonts w:hAnsi="仿宋" w:eastAsia="仿宋"/>
          <w:bCs/>
          <w:color w:val="000000"/>
          <w:sz w:val="32"/>
          <w:szCs w:val="32"/>
        </w:rPr>
        <w:t>居民的受益</w:t>
      </w:r>
      <w:r>
        <w:rPr>
          <w:rFonts w:hint="eastAsia" w:hAnsi="仿宋" w:eastAsia="仿宋"/>
          <w:bCs/>
          <w:color w:val="000000"/>
          <w:sz w:val="32"/>
          <w:szCs w:val="32"/>
        </w:rPr>
        <w:t>面增加</w:t>
      </w:r>
      <w:r>
        <w:rPr>
          <w:rFonts w:hAnsi="仿宋" w:eastAsia="仿宋"/>
          <w:bCs/>
          <w:color w:val="000000"/>
          <w:sz w:val="32"/>
          <w:szCs w:val="32"/>
        </w:rPr>
        <w:t>，从单一的住院补偿发展到现在的大病二次补偿、门诊统筹补偿、特慢疾病补偿、特药补偿等，居民的健康需求得到了满足，群众对城乡居民医保的满意度逐年增加</w:t>
      </w:r>
      <w:r>
        <w:rPr>
          <w:rFonts w:hint="eastAsia" w:hAnsi="仿宋" w:eastAsia="仿宋"/>
          <w:bCs/>
          <w:color w:val="000000"/>
          <w:sz w:val="32"/>
          <w:szCs w:val="32"/>
        </w:rPr>
        <w:t>。3、</w:t>
      </w:r>
      <w:r>
        <w:rPr>
          <w:rFonts w:hAnsi="仿宋" w:eastAsia="仿宋"/>
          <w:bCs/>
          <w:color w:val="000000"/>
          <w:sz w:val="32"/>
          <w:szCs w:val="32"/>
        </w:rPr>
        <w:t>经办机构管理逐步规范，</w:t>
      </w:r>
      <w:r>
        <w:rPr>
          <w:rFonts w:hint="eastAsia" w:hAnsi="仿宋" w:eastAsia="仿宋"/>
          <w:bCs/>
          <w:color w:val="000000"/>
          <w:sz w:val="32"/>
          <w:szCs w:val="32"/>
        </w:rPr>
        <w:t>通过监督管理、药品集采，医疗价格管理，</w:t>
      </w:r>
      <w:r>
        <w:rPr>
          <w:rFonts w:hint="eastAsia" w:ascii="仿宋" w:hAnsi="仿宋" w:eastAsia="仿宋" w:cs="仿宋"/>
          <w:bCs/>
          <w:color w:val="000000"/>
          <w:sz w:val="32"/>
          <w:szCs w:val="32"/>
        </w:rPr>
        <w:t>各医疗机构内部管理更加规范。基金累计结余可支配月数</w:t>
      </w:r>
      <w:r>
        <w:rPr>
          <w:rFonts w:hint="eastAsia" w:ascii="仿宋" w:hAnsi="仿宋" w:eastAsia="仿宋" w:cs="仿宋"/>
          <w:bCs/>
          <w:sz w:val="32"/>
          <w:szCs w:val="32"/>
          <w:lang w:val="en-US" w:eastAsia="zh-CN"/>
        </w:rPr>
        <w:t>0.1</w:t>
      </w:r>
      <w:r>
        <w:rPr>
          <w:rFonts w:hint="eastAsia" w:ascii="仿宋" w:hAnsi="仿宋" w:eastAsia="仿宋" w:cs="仿宋"/>
          <w:bCs/>
          <w:sz w:val="32"/>
          <w:szCs w:val="32"/>
        </w:rPr>
        <w:t>个</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医保扶贫政策性支出导致基金支出增大，承担2021年疫苗支出5786.74万元、上解市级风险储备金支出2765万元，致累计结余支撑能力减弱</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。（自评得</w:t>
      </w:r>
      <w:r>
        <w:rPr>
          <w:rFonts w:hint="eastAsia" w:ascii="仿宋" w:hAnsi="仿宋" w:eastAsia="仿宋" w:cs="仿宋"/>
          <w:color w:val="000000"/>
          <w:sz w:val="32"/>
          <w:szCs w:val="32"/>
        </w:rPr>
        <w:t>分4</w:t>
      </w:r>
      <w:r>
        <w:rPr>
          <w:rFonts w:hint="eastAsia" w:ascii="仿宋" w:hAnsi="仿宋" w:eastAsia="仿宋" w:cs="仿宋"/>
          <w:color w:val="000000"/>
          <w:sz w:val="32"/>
          <w:szCs w:val="32"/>
          <w:lang w:val="en-US" w:eastAsia="zh-CN"/>
        </w:rPr>
        <w:t>4</w:t>
      </w:r>
      <w:r>
        <w:rPr>
          <w:rFonts w:hAnsi="仿宋" w:eastAsia="仿宋"/>
          <w:color w:val="000000"/>
          <w:sz w:val="32"/>
          <w:szCs w:val="32"/>
        </w:rPr>
        <w:t>分）</w:t>
      </w:r>
    </w:p>
    <w:p>
      <w:pPr>
        <w:adjustRightInd w:val="0"/>
        <w:snapToGrid w:val="0"/>
        <w:spacing w:line="560" w:lineRule="exact"/>
        <w:ind w:firstLine="640" w:firstLineChars="200"/>
        <w:rPr>
          <w:rFonts w:hAnsi="仿宋" w:eastAsia="仿宋"/>
          <w:color w:val="000000"/>
          <w:sz w:val="32"/>
          <w:szCs w:val="32"/>
        </w:rPr>
      </w:pPr>
      <w:r>
        <w:rPr>
          <w:rFonts w:hint="eastAsia" w:ascii="仿宋" w:hAnsi="仿宋" w:eastAsia="仿宋" w:cs="仿宋"/>
          <w:color w:val="000000"/>
          <w:sz w:val="32"/>
          <w:szCs w:val="32"/>
        </w:rPr>
        <w:t>4.项目</w:t>
      </w:r>
      <w:r>
        <w:rPr>
          <w:rFonts w:hint="eastAsia" w:hAnsi="仿宋" w:eastAsia="仿宋"/>
          <w:color w:val="000000"/>
          <w:sz w:val="32"/>
          <w:szCs w:val="32"/>
        </w:rPr>
        <w:t>效益</w:t>
      </w:r>
      <w:r>
        <w:rPr>
          <w:rFonts w:hAnsi="仿宋" w:eastAsia="仿宋"/>
          <w:color w:val="000000"/>
          <w:sz w:val="32"/>
          <w:szCs w:val="32"/>
        </w:rPr>
        <w:t>指标完成情况分析</w:t>
      </w:r>
    </w:p>
    <w:p>
      <w:pPr>
        <w:adjustRightInd w:val="0"/>
        <w:snapToGrid w:val="0"/>
        <w:spacing w:line="5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满意度指标。</w:t>
      </w:r>
      <w:r>
        <w:rPr>
          <w:rFonts w:hint="eastAsia" w:ascii="仿宋" w:hAnsi="仿宋" w:eastAsia="仿宋" w:cs="仿宋"/>
          <w:color w:val="000000"/>
          <w:sz w:val="32"/>
          <w:szCs w:val="32"/>
        </w:rPr>
        <w:t>参保对象对工作满意度</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，政策知晓率</w:t>
      </w:r>
      <w:r>
        <w:rPr>
          <w:rFonts w:hint="eastAsia" w:ascii="仿宋" w:hAnsi="仿宋" w:eastAsia="仿宋" w:cs="仿宋"/>
          <w:color w:val="000000"/>
          <w:sz w:val="32"/>
          <w:szCs w:val="32"/>
          <w:lang w:val="en-US" w:eastAsia="zh-CN"/>
        </w:rPr>
        <w:t>95%</w:t>
      </w:r>
      <w:r>
        <w:rPr>
          <w:rFonts w:hint="eastAsia" w:ascii="仿宋" w:hAnsi="仿宋" w:eastAsia="仿宋" w:cs="仿宋"/>
          <w:color w:val="000000"/>
          <w:sz w:val="32"/>
          <w:szCs w:val="32"/>
        </w:rPr>
        <w:t>。完善一站式服务平台，提高了群众报账效率、优化报账流程。确保建档立卡贫困人口在县内定点医院住院综合保障后报销比例达到85%，经转诊后，县外定点医院4类9种疾病及扩大病种住院综合保障后报销比例达到80%。提高了大病第二次补偿报销比例，参保居民的获得感和满意度不断提高。（自评得分10分）</w:t>
      </w:r>
    </w:p>
    <w:p>
      <w:pPr>
        <w:adjustRightInd w:val="0"/>
        <w:snapToGrid w:val="0"/>
        <w:spacing w:line="560" w:lineRule="exact"/>
        <w:ind w:firstLine="630"/>
        <w:rPr>
          <w:rFonts w:ascii="仿宋" w:hAnsi="仿宋" w:eastAsia="仿宋" w:cs="仿宋"/>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年度我县城乡居民医保补助资金绩效自评总得</w:t>
      </w:r>
      <w:r>
        <w:rPr>
          <w:rFonts w:hint="eastAsia" w:ascii="仿宋" w:hAnsi="仿宋" w:eastAsia="仿宋" w:cs="仿宋"/>
          <w:sz w:val="32"/>
          <w:szCs w:val="32"/>
        </w:rPr>
        <w:t>分</w:t>
      </w:r>
      <w:r>
        <w:rPr>
          <w:rFonts w:hint="eastAsia" w:ascii="仿宋" w:hAnsi="仿宋" w:eastAsia="仿宋" w:cs="仿宋"/>
          <w:sz w:val="32"/>
          <w:szCs w:val="32"/>
          <w:lang w:val="en-US" w:eastAsia="zh-CN"/>
        </w:rPr>
        <w:t>99</w:t>
      </w:r>
      <w:r>
        <w:rPr>
          <w:rFonts w:hint="eastAsia" w:ascii="仿宋" w:hAnsi="仿宋" w:eastAsia="仿宋" w:cs="仿宋"/>
          <w:sz w:val="32"/>
          <w:szCs w:val="32"/>
        </w:rPr>
        <w:t>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三、偏离绩效目标的原因和下一步改进措施</w:t>
      </w:r>
    </w:p>
    <w:p>
      <w:pPr>
        <w:pStyle w:val="4"/>
        <w:kinsoku w:val="0"/>
        <w:overflowPunct w:val="0"/>
        <w:spacing w:line="560" w:lineRule="exact"/>
        <w:ind w:left="0" w:firstLine="640" w:firstLineChars="200"/>
        <w:rPr>
          <w:rFonts w:ascii="Times New Roman" w:eastAsia="楷体" w:cs="Times New Roman"/>
          <w:sz w:val="32"/>
          <w:szCs w:val="32"/>
        </w:rPr>
      </w:pPr>
      <w:r>
        <w:rPr>
          <w:rFonts w:ascii="Times New Roman" w:hAnsi="楷体" w:eastAsia="楷体" w:cs="Times New Roman"/>
          <w:sz w:val="32"/>
          <w:szCs w:val="32"/>
        </w:rPr>
        <w:t>（一）存在的问题及困难</w:t>
      </w:r>
    </w:p>
    <w:p>
      <w:pPr>
        <w:spacing w:line="560" w:lineRule="exact"/>
        <w:ind w:firstLine="640" w:firstLineChars="200"/>
        <w:rPr>
          <w:rFonts w:eastAsia="仿宋"/>
          <w:kern w:val="1"/>
          <w:sz w:val="32"/>
          <w:szCs w:val="32"/>
        </w:rPr>
      </w:pPr>
      <w:r>
        <w:rPr>
          <w:rFonts w:hAnsi="仿宋" w:eastAsia="仿宋"/>
          <w:kern w:val="1"/>
          <w:sz w:val="32"/>
          <w:szCs w:val="32"/>
        </w:rPr>
        <w:t>第一，财政配套资金压力很大。</w:t>
      </w:r>
      <w:r>
        <w:rPr>
          <w:rFonts w:hint="eastAsia" w:hAnsi="仿宋" w:eastAsia="仿宋"/>
          <w:kern w:val="1"/>
          <w:sz w:val="32"/>
          <w:szCs w:val="32"/>
        </w:rPr>
        <w:t>从2019年调整中央、省和各地区的财政补助比例，我</w:t>
      </w:r>
      <w:r>
        <w:rPr>
          <w:rFonts w:hAnsi="仿宋" w:eastAsia="仿宋"/>
          <w:kern w:val="1"/>
          <w:sz w:val="32"/>
          <w:szCs w:val="32"/>
        </w:rPr>
        <w:t>县财政</w:t>
      </w:r>
      <w:r>
        <w:rPr>
          <w:rFonts w:hint="eastAsia" w:hAnsi="仿宋" w:eastAsia="仿宋"/>
          <w:kern w:val="1"/>
          <w:sz w:val="32"/>
          <w:szCs w:val="32"/>
        </w:rPr>
        <w:t>配套城乡居民医保资金比例增加</w:t>
      </w:r>
      <w:r>
        <w:rPr>
          <w:rFonts w:hAnsi="仿宋" w:eastAsia="仿宋"/>
          <w:kern w:val="1"/>
          <w:sz w:val="32"/>
          <w:szCs w:val="32"/>
        </w:rPr>
        <w:t>，</w:t>
      </w:r>
      <w:r>
        <w:rPr>
          <w:rFonts w:hint="eastAsia" w:hAnsi="仿宋" w:eastAsia="仿宋"/>
          <w:kern w:val="1"/>
          <w:sz w:val="32"/>
          <w:szCs w:val="32"/>
        </w:rPr>
        <w:t>虽底子薄，仍</w:t>
      </w:r>
      <w:r>
        <w:rPr>
          <w:rFonts w:hAnsi="仿宋" w:eastAsia="仿宋"/>
          <w:kern w:val="1"/>
          <w:sz w:val="32"/>
          <w:szCs w:val="32"/>
        </w:rPr>
        <w:t>保证</w:t>
      </w:r>
      <w:r>
        <w:rPr>
          <w:rFonts w:hint="eastAsia" w:hAnsi="仿宋" w:eastAsia="仿宋"/>
          <w:kern w:val="1"/>
          <w:sz w:val="32"/>
          <w:szCs w:val="32"/>
        </w:rPr>
        <w:t>了</w:t>
      </w:r>
      <w:r>
        <w:rPr>
          <w:rFonts w:hAnsi="仿宋" w:eastAsia="仿宋"/>
          <w:kern w:val="1"/>
          <w:sz w:val="32"/>
          <w:szCs w:val="32"/>
        </w:rPr>
        <w:t>城乡居民医保配套经费足额到位。近</w:t>
      </w:r>
      <w:r>
        <w:rPr>
          <w:rFonts w:hint="eastAsia" w:hAnsi="仿宋" w:eastAsia="仿宋"/>
          <w:kern w:val="1"/>
          <w:sz w:val="32"/>
          <w:szCs w:val="32"/>
        </w:rPr>
        <w:t>几</w:t>
      </w:r>
      <w:r>
        <w:rPr>
          <w:rFonts w:hAnsi="仿宋" w:eastAsia="仿宋"/>
          <w:kern w:val="1"/>
          <w:sz w:val="32"/>
          <w:szCs w:val="32"/>
        </w:rPr>
        <w:t>年出台的一系列对贫困人口的</w:t>
      </w:r>
      <w:r>
        <w:rPr>
          <w:rFonts w:hint="eastAsia" w:hAnsi="仿宋" w:eastAsia="仿宋"/>
          <w:kern w:val="1"/>
          <w:sz w:val="32"/>
          <w:szCs w:val="32"/>
        </w:rPr>
        <w:t>健康扶贫</w:t>
      </w:r>
      <w:r>
        <w:rPr>
          <w:rFonts w:hAnsi="仿宋" w:eastAsia="仿宋"/>
          <w:kern w:val="1"/>
          <w:sz w:val="32"/>
          <w:szCs w:val="32"/>
        </w:rPr>
        <w:t>政策，需要县</w:t>
      </w:r>
      <w:r>
        <w:rPr>
          <w:rFonts w:hint="eastAsia" w:hAnsi="仿宋" w:eastAsia="仿宋"/>
          <w:kern w:val="1"/>
          <w:sz w:val="32"/>
          <w:szCs w:val="32"/>
        </w:rPr>
        <w:t>级财政兜底</w:t>
      </w:r>
      <w:r>
        <w:rPr>
          <w:rFonts w:hAnsi="仿宋" w:eastAsia="仿宋"/>
          <w:kern w:val="1"/>
          <w:sz w:val="32"/>
          <w:szCs w:val="32"/>
        </w:rPr>
        <w:t>，财政支出压力很大。</w:t>
      </w:r>
    </w:p>
    <w:p>
      <w:pPr>
        <w:spacing w:line="560" w:lineRule="exact"/>
        <w:ind w:firstLine="640" w:firstLineChars="200"/>
        <w:rPr>
          <w:rFonts w:eastAsia="仿宋"/>
          <w:kern w:val="1"/>
          <w:sz w:val="32"/>
          <w:szCs w:val="32"/>
        </w:rPr>
      </w:pPr>
      <w:r>
        <w:rPr>
          <w:rFonts w:hAnsi="仿宋" w:eastAsia="仿宋"/>
          <w:sz w:val="32"/>
          <w:szCs w:val="32"/>
        </w:rPr>
        <w:t>第二，住院医疗费用</w:t>
      </w:r>
      <w:r>
        <w:rPr>
          <w:rFonts w:hint="eastAsia" w:hAnsi="仿宋" w:eastAsia="仿宋"/>
          <w:sz w:val="32"/>
          <w:szCs w:val="32"/>
        </w:rPr>
        <w:t>逐年增长</w:t>
      </w:r>
      <w:r>
        <w:rPr>
          <w:rFonts w:hAnsi="仿宋" w:eastAsia="仿宋"/>
          <w:sz w:val="32"/>
          <w:szCs w:val="32"/>
        </w:rPr>
        <w:t>，基金运行压力</w:t>
      </w:r>
      <w:r>
        <w:rPr>
          <w:rFonts w:hint="eastAsia" w:hAnsi="仿宋" w:eastAsia="仿宋"/>
          <w:sz w:val="32"/>
          <w:szCs w:val="32"/>
        </w:rPr>
        <w:t>大</w:t>
      </w:r>
      <w:r>
        <w:rPr>
          <w:rFonts w:hAnsi="仿宋" w:eastAsia="仿宋"/>
          <w:sz w:val="32"/>
          <w:szCs w:val="32"/>
        </w:rPr>
        <w:t>。</w:t>
      </w:r>
      <w:r>
        <w:rPr>
          <w:rFonts w:hint="eastAsia" w:hAnsi="仿宋" w:eastAsia="仿宋"/>
          <w:sz w:val="32"/>
          <w:szCs w:val="32"/>
        </w:rPr>
        <w:t>我县居民对健康要求提高，就诊率、人次费用逐年增长</w:t>
      </w:r>
      <w:r>
        <w:rPr>
          <w:rFonts w:hint="eastAsia" w:hAnsi="仿宋" w:eastAsia="仿宋"/>
          <w:sz w:val="32"/>
          <w:szCs w:val="32"/>
          <w:lang w:eastAsia="zh-CN"/>
        </w:rPr>
        <w:t>致</w:t>
      </w:r>
      <w:r>
        <w:rPr>
          <w:rFonts w:hint="eastAsia" w:hAnsi="仿宋" w:eastAsia="仿宋"/>
          <w:bCs/>
          <w:color w:val="auto"/>
          <w:kern w:val="1"/>
          <w:sz w:val="32"/>
          <w:szCs w:val="32"/>
          <w:lang w:eastAsia="zh-CN"/>
        </w:rPr>
        <w:t>医疗机构住院费用逐年增长</w:t>
      </w:r>
      <w:r>
        <w:rPr>
          <w:rFonts w:hint="eastAsia" w:hAnsi="仿宋" w:eastAsia="仿宋"/>
          <w:color w:val="auto"/>
          <w:sz w:val="32"/>
          <w:szCs w:val="32"/>
        </w:rPr>
        <w:t>；健康扶贫的各项优惠政策，增加了基金支出。基</w:t>
      </w:r>
      <w:r>
        <w:rPr>
          <w:rFonts w:hint="eastAsia" w:hAnsi="仿宋" w:eastAsia="仿宋"/>
          <w:sz w:val="32"/>
          <w:szCs w:val="32"/>
        </w:rPr>
        <w:t>金支付压力剧增。</w:t>
      </w:r>
    </w:p>
    <w:p>
      <w:pPr>
        <w:adjustRightInd w:val="0"/>
        <w:snapToGrid w:val="0"/>
        <w:spacing w:line="560" w:lineRule="exact"/>
        <w:ind w:firstLine="630"/>
        <w:rPr>
          <w:rFonts w:hint="eastAsia" w:eastAsia="仿宋"/>
          <w:color w:val="000000"/>
          <w:kern w:val="1"/>
          <w:sz w:val="32"/>
          <w:szCs w:val="32"/>
          <w:lang w:eastAsia="zh-CN"/>
        </w:rPr>
      </w:pPr>
      <w:r>
        <w:rPr>
          <w:rFonts w:hAnsi="仿宋" w:eastAsia="仿宋"/>
          <w:color w:val="000000"/>
          <w:sz w:val="32"/>
          <w:szCs w:val="32"/>
        </w:rPr>
        <w:t>第三，基金</w:t>
      </w:r>
      <w:r>
        <w:rPr>
          <w:rFonts w:hint="eastAsia" w:hAnsi="仿宋" w:eastAsia="仿宋"/>
          <w:color w:val="000000"/>
          <w:sz w:val="32"/>
          <w:szCs w:val="32"/>
        </w:rPr>
        <w:t>抗风险能力不足</w:t>
      </w:r>
      <w:r>
        <w:rPr>
          <w:rFonts w:hAnsi="仿宋" w:eastAsia="仿宋"/>
          <w:color w:val="000000"/>
          <w:sz w:val="32"/>
          <w:szCs w:val="32"/>
        </w:rPr>
        <w:t>。</w:t>
      </w:r>
      <w:r>
        <w:rPr>
          <w:rFonts w:hint="eastAsia" w:hAnsi="仿宋" w:eastAsia="仿宋"/>
          <w:color w:val="000000"/>
          <w:sz w:val="32"/>
          <w:szCs w:val="32"/>
        </w:rPr>
        <w:t>主要原因：</w:t>
      </w:r>
      <w:r>
        <w:rPr>
          <w:rFonts w:hint="eastAsia" w:hAnsi="仿宋" w:eastAsia="仿宋"/>
          <w:bCs/>
          <w:color w:val="000000"/>
          <w:kern w:val="1"/>
          <w:sz w:val="32"/>
          <w:szCs w:val="32"/>
        </w:rPr>
        <w:t>个人缴费逐年提高，且桃江属劳务输出大县，参保人数逐年下降。基金每年收入增长额不大，支出增长较快</w:t>
      </w:r>
      <w:r>
        <w:rPr>
          <w:rFonts w:hint="eastAsia" w:hAnsi="仿宋" w:eastAsia="仿宋"/>
          <w:bCs/>
          <w:color w:val="auto"/>
          <w:kern w:val="1"/>
          <w:sz w:val="32"/>
          <w:szCs w:val="32"/>
          <w:lang w:eastAsia="zh-CN"/>
        </w:rPr>
        <w:t>。</w:t>
      </w:r>
      <w:r>
        <w:rPr>
          <w:rFonts w:hint="eastAsia" w:hAnsi="仿宋" w:eastAsia="仿宋"/>
          <w:color w:val="000000"/>
          <w:kern w:val="1"/>
          <w:sz w:val="32"/>
          <w:szCs w:val="32"/>
        </w:rPr>
        <w:t>2021年当期支出大于收入，</w:t>
      </w:r>
      <w:r>
        <w:rPr>
          <w:rFonts w:hint="eastAsia" w:hAnsi="仿宋" w:eastAsia="仿宋"/>
          <w:color w:val="000000"/>
          <w:kern w:val="1"/>
          <w:sz w:val="32"/>
          <w:szCs w:val="32"/>
          <w:lang w:eastAsia="zh-CN"/>
        </w:rPr>
        <w:t>主要为</w:t>
      </w:r>
      <w:r>
        <w:rPr>
          <w:rFonts w:hint="eastAsia" w:hAnsi="仿宋" w:eastAsia="仿宋"/>
          <w:color w:val="000000"/>
          <w:kern w:val="1"/>
          <w:sz w:val="32"/>
          <w:szCs w:val="32"/>
        </w:rPr>
        <w:t>2021年因上解风险调剂金、接种疫苗支出</w:t>
      </w:r>
      <w:r>
        <w:rPr>
          <w:rFonts w:hint="eastAsia" w:hAnsi="仿宋" w:eastAsia="仿宋"/>
          <w:color w:val="000000"/>
          <w:kern w:val="1"/>
          <w:sz w:val="32"/>
          <w:szCs w:val="32"/>
          <w:lang w:eastAsia="zh-CN"/>
        </w:rPr>
        <w:t>，</w:t>
      </w:r>
      <w:r>
        <w:rPr>
          <w:rFonts w:hint="eastAsia" w:hAnsi="仿宋" w:eastAsia="仿宋"/>
          <w:color w:val="000000"/>
          <w:kern w:val="1"/>
          <w:sz w:val="32"/>
          <w:szCs w:val="32"/>
        </w:rPr>
        <w:t>导致全年支出大于收入，基金结余</w:t>
      </w:r>
      <w:r>
        <w:rPr>
          <w:rFonts w:hint="eastAsia" w:hAnsi="仿宋" w:eastAsia="仿宋"/>
          <w:color w:val="000000"/>
          <w:kern w:val="1"/>
          <w:sz w:val="32"/>
          <w:szCs w:val="32"/>
          <w:lang w:eastAsia="zh-CN"/>
        </w:rPr>
        <w:t>严重不足，支撑能力仅</w:t>
      </w:r>
      <w:r>
        <w:rPr>
          <w:rFonts w:hint="eastAsia" w:hAnsi="仿宋" w:eastAsia="仿宋"/>
          <w:color w:val="000000"/>
          <w:kern w:val="1"/>
          <w:sz w:val="32"/>
          <w:szCs w:val="32"/>
          <w:lang w:val="en-US" w:eastAsia="zh-CN"/>
        </w:rPr>
        <w:t>0.1个</w:t>
      </w:r>
      <w:r>
        <w:rPr>
          <w:rFonts w:hint="eastAsia" w:hAnsi="仿宋" w:eastAsia="仿宋"/>
          <w:color w:val="000000"/>
          <w:kern w:val="1"/>
          <w:sz w:val="32"/>
          <w:szCs w:val="32"/>
        </w:rPr>
        <w:t>月</w:t>
      </w:r>
      <w:r>
        <w:rPr>
          <w:rFonts w:hint="eastAsia" w:hAnsi="仿宋" w:eastAsia="仿宋"/>
          <w:color w:val="000000"/>
          <w:kern w:val="1"/>
          <w:sz w:val="32"/>
          <w:szCs w:val="32"/>
          <w:lang w:eastAsia="zh-CN"/>
        </w:rPr>
        <w:t>。</w:t>
      </w:r>
    </w:p>
    <w:p>
      <w:pPr>
        <w:pStyle w:val="4"/>
        <w:kinsoku w:val="0"/>
        <w:overflowPunct w:val="0"/>
        <w:spacing w:line="560" w:lineRule="exact"/>
        <w:ind w:left="0" w:firstLine="640" w:firstLineChars="200"/>
        <w:rPr>
          <w:rFonts w:ascii="Times New Roman" w:eastAsia="楷体" w:cs="Times New Roman"/>
          <w:sz w:val="32"/>
          <w:szCs w:val="32"/>
        </w:rPr>
      </w:pPr>
      <w:r>
        <w:rPr>
          <w:rFonts w:ascii="Times New Roman" w:hAnsi="楷体" w:eastAsia="楷体" w:cs="Times New Roman"/>
          <w:sz w:val="32"/>
          <w:szCs w:val="32"/>
        </w:rPr>
        <w:t>（二）下一步改进措施及建议</w:t>
      </w:r>
    </w:p>
    <w:p>
      <w:pPr>
        <w:spacing w:line="560" w:lineRule="exact"/>
        <w:ind w:firstLine="640" w:firstLineChars="200"/>
        <w:rPr>
          <w:rFonts w:eastAsia="仿宋"/>
          <w:bCs/>
          <w:color w:val="000000"/>
          <w:kern w:val="1"/>
          <w:sz w:val="32"/>
          <w:szCs w:val="32"/>
        </w:rPr>
      </w:pPr>
      <w:r>
        <w:rPr>
          <w:rFonts w:hAnsi="仿宋" w:eastAsia="仿宋"/>
          <w:bCs/>
          <w:color w:val="000000"/>
          <w:kern w:val="1"/>
          <w:sz w:val="32"/>
          <w:szCs w:val="32"/>
        </w:rPr>
        <w:t>第一，</w:t>
      </w:r>
      <w:r>
        <w:rPr>
          <w:rFonts w:hAnsi="仿宋" w:eastAsia="仿宋"/>
          <w:bCs/>
          <w:kern w:val="1"/>
          <w:sz w:val="32"/>
          <w:szCs w:val="32"/>
        </w:rPr>
        <w:t>建议上级调整</w:t>
      </w:r>
      <w:r>
        <w:rPr>
          <w:rFonts w:hint="eastAsia" w:hAnsi="仿宋" w:eastAsia="仿宋"/>
          <w:bCs/>
          <w:kern w:val="1"/>
          <w:sz w:val="32"/>
          <w:szCs w:val="32"/>
        </w:rPr>
        <w:t>城乡居民医保补助资金</w:t>
      </w:r>
      <w:r>
        <w:rPr>
          <w:rFonts w:hAnsi="仿宋" w:eastAsia="仿宋"/>
          <w:bCs/>
          <w:kern w:val="1"/>
          <w:sz w:val="32"/>
          <w:szCs w:val="32"/>
        </w:rPr>
        <w:t>配套比例，减轻</w:t>
      </w:r>
      <w:r>
        <w:rPr>
          <w:rFonts w:hint="eastAsia" w:hAnsi="仿宋" w:eastAsia="仿宋"/>
          <w:bCs/>
          <w:kern w:val="1"/>
          <w:sz w:val="32"/>
          <w:szCs w:val="32"/>
        </w:rPr>
        <w:t>我县</w:t>
      </w:r>
      <w:r>
        <w:rPr>
          <w:rFonts w:hAnsi="仿宋" w:eastAsia="仿宋"/>
          <w:bCs/>
          <w:kern w:val="1"/>
          <w:sz w:val="32"/>
          <w:szCs w:val="32"/>
        </w:rPr>
        <w:t>配套</w:t>
      </w:r>
      <w:r>
        <w:rPr>
          <w:rFonts w:hint="eastAsia" w:hAnsi="仿宋" w:eastAsia="仿宋"/>
          <w:bCs/>
          <w:kern w:val="1"/>
          <w:sz w:val="32"/>
          <w:szCs w:val="32"/>
        </w:rPr>
        <w:t>资金</w:t>
      </w:r>
      <w:r>
        <w:rPr>
          <w:rFonts w:hAnsi="仿宋" w:eastAsia="仿宋"/>
          <w:bCs/>
          <w:kern w:val="1"/>
          <w:sz w:val="32"/>
          <w:szCs w:val="32"/>
        </w:rPr>
        <w:t>压力</w:t>
      </w:r>
      <w:r>
        <w:rPr>
          <w:rFonts w:hAnsi="仿宋" w:eastAsia="仿宋"/>
          <w:bCs/>
          <w:color w:val="000000"/>
          <w:kern w:val="1"/>
          <w:sz w:val="32"/>
          <w:szCs w:val="32"/>
        </w:rPr>
        <w:t>。</w:t>
      </w:r>
    </w:p>
    <w:p>
      <w:pPr>
        <w:adjustRightInd w:val="0"/>
        <w:snapToGrid w:val="0"/>
        <w:spacing w:line="560" w:lineRule="exact"/>
        <w:ind w:firstLine="630"/>
        <w:rPr>
          <w:rFonts w:eastAsia="仿宋"/>
          <w:color w:val="000000"/>
          <w:kern w:val="1"/>
          <w:sz w:val="32"/>
          <w:szCs w:val="32"/>
        </w:rPr>
      </w:pPr>
      <w:r>
        <w:rPr>
          <w:rFonts w:hAnsi="仿宋" w:eastAsia="仿宋"/>
          <w:bCs/>
          <w:color w:val="000000"/>
          <w:kern w:val="1"/>
          <w:sz w:val="32"/>
          <w:szCs w:val="32"/>
        </w:rPr>
        <w:t>第二，进一步</w:t>
      </w:r>
      <w:r>
        <w:rPr>
          <w:rFonts w:hAnsi="仿宋" w:eastAsia="仿宋"/>
          <w:sz w:val="32"/>
          <w:szCs w:val="32"/>
        </w:rPr>
        <w:t>加大定点医疗机构监管力度。</w:t>
      </w:r>
      <w:r>
        <w:rPr>
          <w:rFonts w:hint="eastAsia" w:hAnsi="仿宋" w:eastAsia="仿宋"/>
          <w:sz w:val="32"/>
          <w:szCs w:val="32"/>
        </w:rPr>
        <w:t>加强基金监管，加强对</w:t>
      </w:r>
      <w:r>
        <w:rPr>
          <w:rFonts w:hAnsi="仿宋" w:eastAsia="仿宋"/>
          <w:bCs/>
          <w:color w:val="000000"/>
          <w:kern w:val="1"/>
          <w:sz w:val="32"/>
          <w:szCs w:val="32"/>
        </w:rPr>
        <w:t>医疗机构</w:t>
      </w:r>
      <w:r>
        <w:rPr>
          <w:rFonts w:hint="eastAsia" w:hAnsi="仿宋" w:eastAsia="仿宋"/>
          <w:bCs/>
          <w:color w:val="000000"/>
          <w:kern w:val="1"/>
          <w:sz w:val="32"/>
          <w:szCs w:val="32"/>
        </w:rPr>
        <w:t>不</w:t>
      </w:r>
      <w:r>
        <w:rPr>
          <w:rFonts w:hAnsi="仿宋" w:eastAsia="仿宋"/>
          <w:bCs/>
          <w:color w:val="000000"/>
          <w:kern w:val="1"/>
          <w:sz w:val="32"/>
          <w:szCs w:val="32"/>
        </w:rPr>
        <w:t>合理治疗、</w:t>
      </w:r>
      <w:r>
        <w:rPr>
          <w:rFonts w:hint="eastAsia" w:hAnsi="仿宋" w:eastAsia="仿宋"/>
          <w:bCs/>
          <w:color w:val="000000"/>
          <w:kern w:val="1"/>
          <w:sz w:val="32"/>
          <w:szCs w:val="32"/>
        </w:rPr>
        <w:t>不</w:t>
      </w:r>
      <w:r>
        <w:rPr>
          <w:rFonts w:hAnsi="仿宋" w:eastAsia="仿宋"/>
          <w:bCs/>
          <w:color w:val="000000"/>
          <w:kern w:val="1"/>
          <w:sz w:val="32"/>
          <w:szCs w:val="32"/>
        </w:rPr>
        <w:t>合理检查、</w:t>
      </w:r>
      <w:r>
        <w:rPr>
          <w:rFonts w:hint="eastAsia" w:hAnsi="仿宋" w:eastAsia="仿宋"/>
          <w:bCs/>
          <w:color w:val="000000"/>
          <w:kern w:val="1"/>
          <w:sz w:val="32"/>
          <w:szCs w:val="32"/>
        </w:rPr>
        <w:t>不</w:t>
      </w:r>
      <w:r>
        <w:rPr>
          <w:rFonts w:hAnsi="仿宋" w:eastAsia="仿宋"/>
          <w:bCs/>
          <w:color w:val="000000"/>
          <w:kern w:val="1"/>
          <w:sz w:val="32"/>
          <w:szCs w:val="32"/>
        </w:rPr>
        <w:t>合理收费</w:t>
      </w:r>
      <w:r>
        <w:rPr>
          <w:rFonts w:hint="eastAsia" w:hAnsi="仿宋" w:eastAsia="仿宋"/>
          <w:bCs/>
          <w:color w:val="000000"/>
          <w:kern w:val="1"/>
          <w:sz w:val="32"/>
          <w:szCs w:val="32"/>
        </w:rPr>
        <w:t>的稽查</w:t>
      </w:r>
      <w:r>
        <w:rPr>
          <w:rFonts w:hAnsi="仿宋" w:eastAsia="仿宋"/>
          <w:bCs/>
          <w:color w:val="000000"/>
          <w:kern w:val="1"/>
          <w:sz w:val="32"/>
          <w:szCs w:val="32"/>
        </w:rPr>
        <w:t>，规范医院医疗服务行为。继续巩固和</w:t>
      </w:r>
      <w:r>
        <w:rPr>
          <w:rFonts w:hAnsi="仿宋" w:eastAsia="仿宋"/>
          <w:color w:val="000000"/>
          <w:kern w:val="1"/>
          <w:sz w:val="32"/>
          <w:szCs w:val="32"/>
        </w:rPr>
        <w:t>完善城乡居民医保补偿费用公示制度，</w:t>
      </w:r>
      <w:r>
        <w:rPr>
          <w:rFonts w:hint="eastAsia" w:hAnsi="仿宋" w:eastAsia="仿宋"/>
          <w:color w:val="000000"/>
          <w:kern w:val="1"/>
          <w:sz w:val="32"/>
          <w:szCs w:val="32"/>
          <w:lang w:eastAsia="zh-CN"/>
        </w:rPr>
        <w:t>完善</w:t>
      </w:r>
      <w:r>
        <w:rPr>
          <w:rFonts w:hAnsi="仿宋" w:eastAsia="仿宋"/>
          <w:color w:val="000000"/>
          <w:kern w:val="1"/>
          <w:sz w:val="32"/>
          <w:szCs w:val="32"/>
        </w:rPr>
        <w:t>有奖举报制度，充分调动广大居民参与监管的积极性，及时处理群众反映的问题，保证城乡居民医保制度的健康发展。</w:t>
      </w:r>
    </w:p>
    <w:p>
      <w:pPr>
        <w:adjustRightInd w:val="0"/>
        <w:snapToGrid w:val="0"/>
        <w:spacing w:line="560" w:lineRule="exact"/>
        <w:ind w:firstLine="640" w:firstLineChars="200"/>
        <w:rPr>
          <w:rFonts w:eastAsia="仿宋"/>
          <w:color w:val="000000"/>
          <w:kern w:val="1"/>
          <w:sz w:val="32"/>
          <w:szCs w:val="32"/>
        </w:rPr>
      </w:pPr>
      <w:r>
        <w:rPr>
          <w:rFonts w:hAnsi="仿宋" w:eastAsia="仿宋"/>
          <w:bCs/>
          <w:color w:val="000000"/>
          <w:kern w:val="1"/>
          <w:sz w:val="32"/>
          <w:szCs w:val="32"/>
        </w:rPr>
        <w:t>第三，</w:t>
      </w:r>
      <w:r>
        <w:rPr>
          <w:rFonts w:hint="eastAsia" w:hAnsi="仿宋" w:eastAsia="仿宋"/>
          <w:bCs/>
          <w:color w:val="000000"/>
          <w:kern w:val="1"/>
          <w:sz w:val="32"/>
          <w:szCs w:val="32"/>
        </w:rPr>
        <w:t>建议上级部门通过增加药品</w:t>
      </w:r>
      <w:r>
        <w:rPr>
          <w:rFonts w:hint="eastAsia" w:hAnsi="仿宋" w:eastAsia="仿宋"/>
          <w:bCs/>
          <w:color w:val="000000"/>
          <w:kern w:val="1"/>
          <w:sz w:val="32"/>
          <w:szCs w:val="32"/>
          <w:lang w:eastAsia="zh-CN"/>
        </w:rPr>
        <w:t>、耗材</w:t>
      </w:r>
      <w:r>
        <w:rPr>
          <w:rFonts w:hint="eastAsia" w:hAnsi="仿宋" w:eastAsia="仿宋"/>
          <w:bCs/>
          <w:color w:val="000000"/>
          <w:kern w:val="1"/>
          <w:sz w:val="32"/>
          <w:szCs w:val="32"/>
        </w:rPr>
        <w:t>带量采购扩面，降低高值耗材价格等措施，降低医疗成本。</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四、绩效自评结果拟应用和公开情况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强化评价结果运用。积极探索建立与预算编制相结合，通过预算、决算公开，结合互联网+基金监管平台，及时做好资金使用的公开和监管，使评价结果得到有效运用。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中央巡视、各级审计和财政监督中发现的问题及其所涉及的金额。</w:t>
      </w:r>
    </w:p>
    <w:p>
      <w:pPr>
        <w:spacing w:line="560" w:lineRule="exact"/>
        <w:ind w:firstLine="640" w:firstLineChars="200"/>
        <w:rPr>
          <w:rFonts w:ascii="仿宋" w:hAnsi="仿宋" w:eastAsia="仿宋" w:cs="仿宋"/>
          <w:sz w:val="32"/>
          <w:szCs w:val="32"/>
        </w:rPr>
      </w:pP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pStyle w:val="3"/>
        <w:spacing w:line="560" w:lineRule="exact"/>
        <w:ind w:left="0" w:firstLine="640" w:firstLineChars="200"/>
        <w:rPr>
          <w:rFonts w:ascii="仿宋" w:hAnsi="仿宋" w:eastAsia="仿宋" w:cs="仿宋"/>
          <w:sz w:val="32"/>
          <w:szCs w:val="32"/>
        </w:rPr>
      </w:pPr>
    </w:p>
    <w:p>
      <w:pPr>
        <w:pStyle w:val="2"/>
      </w:pPr>
    </w:p>
    <w:p>
      <w:pPr>
        <w:spacing w:line="560" w:lineRule="exact"/>
        <w:ind w:firstLine="5920" w:firstLineChars="1850"/>
        <w:rPr>
          <w:rFonts w:ascii="仿宋" w:hAnsi="仿宋" w:eastAsia="仿宋" w:cs="仿宋"/>
          <w:sz w:val="32"/>
          <w:szCs w:val="32"/>
        </w:rPr>
      </w:pPr>
      <w:r>
        <w:rPr>
          <w:rFonts w:hint="eastAsia" w:ascii="仿宋" w:hAnsi="仿宋" w:eastAsia="仿宋" w:cs="仿宋"/>
          <w:sz w:val="32"/>
          <w:szCs w:val="32"/>
        </w:rPr>
        <w:t>桃江县医疗保障局</w:t>
      </w:r>
    </w:p>
    <w:p>
      <w:pPr>
        <w:spacing w:line="560" w:lineRule="exact"/>
        <w:ind w:left="6090" w:leftChars="1850" w:hanging="2205" w:hangingChars="1050"/>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年2月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ascii="仿宋" w:hAnsi="仿宋" w:eastAsia="仿宋" w:cs="仿宋"/>
          <w:sz w:val="32"/>
          <w:szCs w:val="32"/>
        </w:rPr>
        <w:sectPr>
          <w:footerReference r:id="rId3" w:type="default"/>
          <w:pgSz w:w="11906" w:h="16838"/>
          <w:pgMar w:top="1984" w:right="1417" w:bottom="1474" w:left="1587" w:header="851" w:footer="992" w:gutter="0"/>
          <w:cols w:space="0" w:num="1"/>
          <w:titlePg/>
          <w:docGrid w:type="lines" w:linePitch="312" w:charSpace="0"/>
        </w:sectPr>
      </w:pPr>
    </w:p>
    <w:p/>
    <w:sectPr>
      <w:pgSz w:w="16838" w:h="11906" w:orient="landscape"/>
      <w:pgMar w:top="1587" w:right="1984" w:bottom="1417" w:left="147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918"/>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A24EC"/>
    <w:multiLevelType w:val="singleLevel"/>
    <w:tmpl w:val="8AAA24EC"/>
    <w:lvl w:ilvl="0" w:tentative="0">
      <w:start w:val="1"/>
      <w:numFmt w:val="chineseCounting"/>
      <w:suff w:val="nothing"/>
      <w:lvlText w:val="%1、"/>
      <w:lvlJc w:val="left"/>
      <w:rPr>
        <w:rFonts w:hint="eastAsia"/>
      </w:rPr>
    </w:lvl>
  </w:abstractNum>
  <w:abstractNum w:abstractNumId="1">
    <w:nsid w:val="40B50CFA"/>
    <w:multiLevelType w:val="singleLevel"/>
    <w:tmpl w:val="40B50CF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jU4YmVhMDIyMzFkNjZjZGIzMGJmZWRhMWM3MzQifQ=="/>
  </w:docVars>
  <w:rsids>
    <w:rsidRoot w:val="00B52C79"/>
    <w:rsid w:val="00073671"/>
    <w:rsid w:val="000E43D4"/>
    <w:rsid w:val="000F3F8D"/>
    <w:rsid w:val="0013337E"/>
    <w:rsid w:val="00170DE9"/>
    <w:rsid w:val="00222C26"/>
    <w:rsid w:val="002A75E7"/>
    <w:rsid w:val="002B1CB5"/>
    <w:rsid w:val="002B25F7"/>
    <w:rsid w:val="002C0451"/>
    <w:rsid w:val="002E137A"/>
    <w:rsid w:val="003016B5"/>
    <w:rsid w:val="00384AC7"/>
    <w:rsid w:val="003A56FC"/>
    <w:rsid w:val="003F4DE4"/>
    <w:rsid w:val="00416B9B"/>
    <w:rsid w:val="004A05E9"/>
    <w:rsid w:val="004C2782"/>
    <w:rsid w:val="004D531A"/>
    <w:rsid w:val="004F5856"/>
    <w:rsid w:val="005533A9"/>
    <w:rsid w:val="00580213"/>
    <w:rsid w:val="00596155"/>
    <w:rsid w:val="005C314A"/>
    <w:rsid w:val="0068545E"/>
    <w:rsid w:val="006A7EA1"/>
    <w:rsid w:val="00731679"/>
    <w:rsid w:val="007C75EB"/>
    <w:rsid w:val="007F0DD2"/>
    <w:rsid w:val="007F3D46"/>
    <w:rsid w:val="00810D6A"/>
    <w:rsid w:val="00831BBF"/>
    <w:rsid w:val="0083696F"/>
    <w:rsid w:val="00840054"/>
    <w:rsid w:val="00844179"/>
    <w:rsid w:val="008965E8"/>
    <w:rsid w:val="008A3EF5"/>
    <w:rsid w:val="00912977"/>
    <w:rsid w:val="00930909"/>
    <w:rsid w:val="00964B45"/>
    <w:rsid w:val="00985ACB"/>
    <w:rsid w:val="009C4391"/>
    <w:rsid w:val="009D57C8"/>
    <w:rsid w:val="00A51F15"/>
    <w:rsid w:val="00AC08EB"/>
    <w:rsid w:val="00AE08DA"/>
    <w:rsid w:val="00B04B55"/>
    <w:rsid w:val="00B35869"/>
    <w:rsid w:val="00B52C79"/>
    <w:rsid w:val="00C01450"/>
    <w:rsid w:val="00C10268"/>
    <w:rsid w:val="00D35300"/>
    <w:rsid w:val="00D43DB2"/>
    <w:rsid w:val="00D727ED"/>
    <w:rsid w:val="00D772D0"/>
    <w:rsid w:val="00D93B0D"/>
    <w:rsid w:val="00DB1D72"/>
    <w:rsid w:val="00DB41F1"/>
    <w:rsid w:val="00E12D8A"/>
    <w:rsid w:val="00E21395"/>
    <w:rsid w:val="00F00268"/>
    <w:rsid w:val="00F532FE"/>
    <w:rsid w:val="00F75F22"/>
    <w:rsid w:val="00FA6755"/>
    <w:rsid w:val="00FC1A87"/>
    <w:rsid w:val="00FD0872"/>
    <w:rsid w:val="00FD45E8"/>
    <w:rsid w:val="00FD5C4E"/>
    <w:rsid w:val="00FF500E"/>
    <w:rsid w:val="02427D0E"/>
    <w:rsid w:val="044D5A40"/>
    <w:rsid w:val="049523DE"/>
    <w:rsid w:val="04FF6B2E"/>
    <w:rsid w:val="05D51F63"/>
    <w:rsid w:val="05DE72A2"/>
    <w:rsid w:val="06785580"/>
    <w:rsid w:val="07112881"/>
    <w:rsid w:val="07692A23"/>
    <w:rsid w:val="0A53740D"/>
    <w:rsid w:val="0BB04D6F"/>
    <w:rsid w:val="0C2778EF"/>
    <w:rsid w:val="0DF85EFD"/>
    <w:rsid w:val="10811E4A"/>
    <w:rsid w:val="11100A8F"/>
    <w:rsid w:val="11573C56"/>
    <w:rsid w:val="14602940"/>
    <w:rsid w:val="1597468A"/>
    <w:rsid w:val="177D3BCA"/>
    <w:rsid w:val="17AF7328"/>
    <w:rsid w:val="1A5953CF"/>
    <w:rsid w:val="1B230198"/>
    <w:rsid w:val="1B6C41AB"/>
    <w:rsid w:val="1FDA1797"/>
    <w:rsid w:val="21322589"/>
    <w:rsid w:val="22551850"/>
    <w:rsid w:val="238E22B4"/>
    <w:rsid w:val="26D80AE2"/>
    <w:rsid w:val="28017DE6"/>
    <w:rsid w:val="28EF52AB"/>
    <w:rsid w:val="2A562868"/>
    <w:rsid w:val="2B915E39"/>
    <w:rsid w:val="2C1E6136"/>
    <w:rsid w:val="2CBE44F7"/>
    <w:rsid w:val="2D30348A"/>
    <w:rsid w:val="2EB15996"/>
    <w:rsid w:val="32320F8D"/>
    <w:rsid w:val="327B3A37"/>
    <w:rsid w:val="329E1687"/>
    <w:rsid w:val="34164600"/>
    <w:rsid w:val="35A0745F"/>
    <w:rsid w:val="3704327B"/>
    <w:rsid w:val="37D84EBA"/>
    <w:rsid w:val="3856030B"/>
    <w:rsid w:val="3BCB4754"/>
    <w:rsid w:val="412706E6"/>
    <w:rsid w:val="43DF31EA"/>
    <w:rsid w:val="451F4E93"/>
    <w:rsid w:val="459349EA"/>
    <w:rsid w:val="46930672"/>
    <w:rsid w:val="482512CA"/>
    <w:rsid w:val="4B2A35F7"/>
    <w:rsid w:val="4C2904F6"/>
    <w:rsid w:val="4DB75EFC"/>
    <w:rsid w:val="4F257B6F"/>
    <w:rsid w:val="50ED65A2"/>
    <w:rsid w:val="50FE0065"/>
    <w:rsid w:val="51757304"/>
    <w:rsid w:val="52EC484E"/>
    <w:rsid w:val="555822D7"/>
    <w:rsid w:val="569B744B"/>
    <w:rsid w:val="58673520"/>
    <w:rsid w:val="58EB57FD"/>
    <w:rsid w:val="58EF6849"/>
    <w:rsid w:val="59B555EA"/>
    <w:rsid w:val="5A155CA9"/>
    <w:rsid w:val="5F140425"/>
    <w:rsid w:val="62470ED7"/>
    <w:rsid w:val="632B5E56"/>
    <w:rsid w:val="65875092"/>
    <w:rsid w:val="68BE4A07"/>
    <w:rsid w:val="6AB62922"/>
    <w:rsid w:val="6AF76A20"/>
    <w:rsid w:val="6B4E16B9"/>
    <w:rsid w:val="73062490"/>
    <w:rsid w:val="75BA3160"/>
    <w:rsid w:val="77877DC4"/>
    <w:rsid w:val="77D01FB6"/>
    <w:rsid w:val="78162930"/>
    <w:rsid w:val="78453602"/>
    <w:rsid w:val="788601E1"/>
    <w:rsid w:val="7A30270A"/>
    <w:rsid w:val="7A397BD6"/>
    <w:rsid w:val="7C2B4D19"/>
    <w:rsid w:val="7C3F38E7"/>
    <w:rsid w:val="7D4B07BB"/>
    <w:rsid w:val="7E4577A1"/>
    <w:rsid w:val="7EF9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eastAsia="宋体"/>
    </w:rPr>
  </w:style>
  <w:style w:type="paragraph" w:styleId="4">
    <w:name w:val="Body Text"/>
    <w:basedOn w:val="1"/>
    <w:link w:val="10"/>
    <w:qFormat/>
    <w:uiPriority w:val="1"/>
    <w:pPr>
      <w:autoSpaceDE w:val="0"/>
      <w:autoSpaceDN w:val="0"/>
      <w:adjustRightInd w:val="0"/>
      <w:ind w:left="149"/>
      <w:jc w:val="left"/>
    </w:pPr>
    <w:rPr>
      <w:rFonts w:ascii="宋体" w:hAnsi="Times New Roman" w:eastAsia="宋体" w:cs="宋体"/>
      <w:kern w:val="0"/>
      <w:sz w:val="29"/>
      <w:szCs w:val="29"/>
    </w:rPr>
  </w:style>
  <w:style w:type="paragraph" w:styleId="5">
    <w:name w:val="Balloon Text"/>
    <w:basedOn w:val="1"/>
    <w:link w:val="13"/>
    <w:qFormat/>
    <w:uiPriority w:val="0"/>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unhideWhenUsed/>
    <w:qFormat/>
    <w:uiPriority w:val="99"/>
    <w:pPr>
      <w:ind w:firstLine="420" w:firstLineChars="200"/>
    </w:pPr>
  </w:style>
  <w:style w:type="character" w:customStyle="1" w:styleId="10">
    <w:name w:val="正文文本 Char"/>
    <w:basedOn w:val="8"/>
    <w:link w:val="4"/>
    <w:qFormat/>
    <w:uiPriority w:val="1"/>
    <w:rPr>
      <w:rFonts w:ascii="宋体" w:hAnsi="Times New Roman" w:eastAsia="宋体" w:cs="宋体"/>
      <w:sz w:val="29"/>
      <w:szCs w:val="29"/>
    </w:rPr>
  </w:style>
  <w:style w:type="character" w:customStyle="1" w:styleId="11">
    <w:name w:val="页眉 Char"/>
    <w:basedOn w:val="8"/>
    <w:link w:val="6"/>
    <w:qFormat/>
    <w:uiPriority w:val="0"/>
    <w:rPr>
      <w:rFonts w:eastAsiaTheme="minorEastAsia"/>
      <w:kern w:val="2"/>
      <w:sz w:val="18"/>
      <w:szCs w:val="18"/>
    </w:rPr>
  </w:style>
  <w:style w:type="character" w:customStyle="1" w:styleId="12">
    <w:name w:val="页脚 Char"/>
    <w:basedOn w:val="8"/>
    <w:link w:val="2"/>
    <w:qFormat/>
    <w:uiPriority w:val="99"/>
    <w:rPr>
      <w:rFonts w:eastAsiaTheme="minorEastAsia"/>
      <w:kern w:val="2"/>
      <w:sz w:val="18"/>
      <w:szCs w:val="18"/>
    </w:rPr>
  </w:style>
  <w:style w:type="character" w:customStyle="1" w:styleId="13">
    <w:name w:val="批注框文本 Char"/>
    <w:basedOn w:val="8"/>
    <w:link w:val="5"/>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5352</Words>
  <Characters>5698</Characters>
  <Lines>38</Lines>
  <Paragraphs>10</Paragraphs>
  <TotalTime>105</TotalTime>
  <ScaleCrop>false</ScaleCrop>
  <LinksUpToDate>false</LinksUpToDate>
  <CharactersWithSpaces>5732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2020-03-20T09:47:00Z</dcterms:created>
  <dc:creator>lenovo</dc:creator>
  <cp:lastModifiedBy>桃江县医疗保障局系统管理员</cp:lastModifiedBy>
  <cp:lastPrinted>2022-02-24T01:33:00Z</cp:lastPrinted>
  <dcterms:modified xsi:type="dcterms:W3CDTF">2023-08-16T06:43:41Z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048E257EEAA340CD8507C01701C520F5</vt:lpwstr>
  </property>
</Properties>
</file>