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附件</w:t>
      </w:r>
    </w:p>
    <w:p>
      <w:pPr>
        <w:jc w:val="left"/>
        <w:rPr>
          <w:rFonts w:hint="eastAsia" w:ascii="方正小标宋简体" w:eastAsia="方正小标宋简体"/>
          <w:sz w:val="28"/>
          <w:szCs w:val="28"/>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桃江县科工局</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年度部门整体支出绩效评价报告</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为加强财政预算资金管理，进一步规范预算资金使用，提高财政资金使用效益，我局积极组织，对</w:t>
      </w:r>
      <w:r>
        <w:rPr>
          <w:rFonts w:hint="eastAsia" w:ascii="仿宋_GB2312" w:eastAsia="仿宋_GB2312"/>
          <w:sz w:val="28"/>
          <w:szCs w:val="28"/>
          <w:lang w:val="en-US" w:eastAsia="zh-CN"/>
        </w:rPr>
        <w:t>2021</w:t>
      </w:r>
      <w:r>
        <w:rPr>
          <w:rFonts w:hint="eastAsia" w:ascii="仿宋_GB2312" w:eastAsia="仿宋_GB2312"/>
          <w:sz w:val="28"/>
          <w:szCs w:val="28"/>
        </w:rPr>
        <w:t>年度本单位整体支出进行了绩效自评，形成本绩效评价报告。</w:t>
      </w:r>
    </w:p>
    <w:p>
      <w:pPr>
        <w:ind w:firstLine="560" w:firstLineChars="200"/>
        <w:rPr>
          <w:rFonts w:ascii="黑体" w:hAnsi="黑体" w:eastAsia="黑体"/>
          <w:sz w:val="28"/>
          <w:szCs w:val="28"/>
        </w:rPr>
      </w:pPr>
      <w:r>
        <w:rPr>
          <w:rFonts w:hint="eastAsia" w:ascii="黑体" w:hAnsi="黑体" w:eastAsia="黑体"/>
          <w:sz w:val="28"/>
          <w:szCs w:val="28"/>
        </w:rPr>
        <w:t>一、基本情况　　</w:t>
      </w:r>
    </w:p>
    <w:p>
      <w:pPr>
        <w:ind w:firstLine="560" w:firstLineChars="200"/>
        <w:rPr>
          <w:rFonts w:ascii="仿宋_GB2312" w:eastAsia="仿宋_GB2312"/>
          <w:sz w:val="28"/>
          <w:szCs w:val="28"/>
        </w:rPr>
      </w:pPr>
      <w:r>
        <w:rPr>
          <w:rFonts w:hint="eastAsia" w:ascii="仿宋_GB2312" w:eastAsia="仿宋_GB2312"/>
          <w:sz w:val="28"/>
          <w:szCs w:val="28"/>
        </w:rPr>
        <w:t>桃江县科工局是县政府主管科技创新和工业经济的职能部门。主要职责是综合管理全县工业经济，指导、协调和服务工业企业，推进信息化和工业化融合；推进全县国民经济和社会信息化；统筹推进全县科技创新体系建设，建立健全技术创新激励机制；推动企业科技创新能力建设，推进科技军民融合发展。归口管理县 推进新型工业化事务中心、县科工局综合执法大队、县工业产业发展办公室、县科技开发中心以及县工业中等职业学校。　</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2021</w:t>
      </w:r>
      <w:r>
        <w:rPr>
          <w:rFonts w:hint="eastAsia" w:ascii="仿宋_GB2312" w:eastAsia="仿宋_GB2312"/>
          <w:sz w:val="28"/>
          <w:szCs w:val="28"/>
        </w:rPr>
        <w:t>年我局机关本级内设职能科室</w:t>
      </w:r>
      <w:r>
        <w:rPr>
          <w:rFonts w:hint="eastAsia" w:ascii="仿宋_GB2312" w:eastAsia="仿宋_GB2312"/>
          <w:sz w:val="28"/>
          <w:szCs w:val="28"/>
          <w:lang w:val="en-US" w:eastAsia="zh-CN"/>
        </w:rPr>
        <w:t>7</w:t>
      </w:r>
      <w:r>
        <w:rPr>
          <w:rFonts w:hint="eastAsia" w:ascii="仿宋_GB2312" w:eastAsia="仿宋_GB2312"/>
          <w:sz w:val="28"/>
          <w:szCs w:val="28"/>
        </w:rPr>
        <w:t>个，行政在职人员编制</w:t>
      </w:r>
      <w:r>
        <w:rPr>
          <w:rFonts w:hint="eastAsia" w:ascii="仿宋_GB2312" w:eastAsia="仿宋_GB2312"/>
          <w:sz w:val="28"/>
          <w:szCs w:val="28"/>
          <w:lang w:val="en-US" w:eastAsia="zh-CN"/>
        </w:rPr>
        <w:t>22</w:t>
      </w:r>
      <w:r>
        <w:rPr>
          <w:rFonts w:hint="eastAsia" w:ascii="仿宋_GB2312" w:eastAsia="仿宋_GB2312"/>
          <w:sz w:val="28"/>
          <w:szCs w:val="28"/>
        </w:rPr>
        <w:t>名</w:t>
      </w:r>
      <w:r>
        <w:rPr>
          <w:rFonts w:hint="eastAsia" w:ascii="仿宋_GB2312" w:eastAsia="仿宋_GB2312"/>
          <w:sz w:val="28"/>
          <w:szCs w:val="28"/>
          <w:lang w:eastAsia="zh-CN"/>
        </w:rPr>
        <w:t>，</w:t>
      </w:r>
      <w:r>
        <w:rPr>
          <w:rFonts w:hint="eastAsia" w:ascii="仿宋_GB2312" w:eastAsia="仿宋_GB2312"/>
          <w:sz w:val="28"/>
          <w:szCs w:val="28"/>
          <w:lang w:val="en-US" w:eastAsia="zh-CN"/>
        </w:rPr>
        <w:t>事业在编人员29名</w:t>
      </w:r>
      <w:r>
        <w:rPr>
          <w:rFonts w:hint="eastAsia" w:ascii="仿宋_GB2312" w:eastAsia="仿宋_GB2312"/>
          <w:sz w:val="28"/>
          <w:szCs w:val="28"/>
        </w:rPr>
        <w:t>。年末实际行政在职人员</w:t>
      </w:r>
      <w:r>
        <w:rPr>
          <w:rFonts w:hint="eastAsia" w:ascii="仿宋_GB2312" w:eastAsia="仿宋_GB2312"/>
          <w:sz w:val="28"/>
          <w:szCs w:val="28"/>
          <w:lang w:val="en-US" w:eastAsia="zh-CN"/>
        </w:rPr>
        <w:t>17</w:t>
      </w:r>
      <w:r>
        <w:rPr>
          <w:rFonts w:hint="eastAsia" w:ascii="仿宋_GB2312" w:eastAsia="仿宋_GB2312"/>
          <w:sz w:val="28"/>
          <w:szCs w:val="28"/>
        </w:rPr>
        <w:t>人，离退休人员</w:t>
      </w:r>
      <w:r>
        <w:rPr>
          <w:rFonts w:hint="eastAsia" w:ascii="仿宋_GB2312" w:eastAsia="仿宋_GB2312"/>
          <w:sz w:val="28"/>
          <w:szCs w:val="28"/>
          <w:lang w:val="en-US" w:eastAsia="zh-CN"/>
        </w:rPr>
        <w:t>84</w:t>
      </w:r>
      <w:r>
        <w:rPr>
          <w:rFonts w:hint="eastAsia" w:ascii="仿宋_GB2312" w:eastAsia="仿宋_GB2312"/>
          <w:sz w:val="28"/>
          <w:szCs w:val="28"/>
        </w:rPr>
        <w:t>人。</w:t>
      </w:r>
      <w:bookmarkStart w:id="0" w:name="_GoBack"/>
      <w:bookmarkEnd w:id="0"/>
    </w:p>
    <w:p>
      <w:pPr>
        <w:ind w:firstLine="560" w:firstLineChars="200"/>
        <w:rPr>
          <w:rFonts w:ascii="仿宋_GB2312" w:eastAsia="仿宋_GB2312"/>
          <w:sz w:val="28"/>
          <w:szCs w:val="28"/>
        </w:rPr>
      </w:pPr>
      <w:r>
        <w:rPr>
          <w:rFonts w:ascii="仿宋_GB2312" w:eastAsia="仿宋_GB2312"/>
          <w:sz w:val="28"/>
          <w:szCs w:val="28"/>
        </w:rPr>
        <w:t>我局所属二级机构共四个，县推进新型工业化事务中心全额拨款事业人员编制5名，年末在职实有人数5人；综合执法大队全额拨款事业人员编制9名，年末在职实有人数8名；县工业产业发展办公室全额拨款事业人员编制6名，年末在职实有人数5名；县科技开发中心自收自支编制7名，年末在职实有人数</w:t>
      </w:r>
      <w:r>
        <w:rPr>
          <w:rFonts w:hint="eastAsia" w:ascii="仿宋_GB2312" w:eastAsia="仿宋_GB2312"/>
          <w:sz w:val="28"/>
          <w:szCs w:val="28"/>
          <w:lang w:val="en-US" w:eastAsia="zh-CN"/>
        </w:rPr>
        <w:t>4</w:t>
      </w:r>
      <w:r>
        <w:rPr>
          <w:rFonts w:ascii="仿宋_GB2312" w:eastAsia="仿宋_GB2312"/>
          <w:sz w:val="28"/>
          <w:szCs w:val="28"/>
        </w:rPr>
        <w:t>名，县工业中等职业学校自收自支编制12名，年末在职实有人数7名。无独立核算二级机构。</w:t>
      </w:r>
    </w:p>
    <w:p>
      <w:pPr>
        <w:ind w:firstLine="560" w:firstLineChars="200"/>
        <w:rPr>
          <w:rFonts w:ascii="黑体" w:hAnsi="黑体" w:eastAsia="黑体"/>
          <w:sz w:val="28"/>
          <w:szCs w:val="28"/>
        </w:rPr>
      </w:pPr>
      <w:r>
        <w:rPr>
          <w:rFonts w:hint="eastAsia" w:ascii="黑体" w:hAnsi="黑体" w:eastAsia="黑体"/>
          <w:sz w:val="28"/>
          <w:szCs w:val="28"/>
        </w:rPr>
        <w:t>二、部门整体支出情况</w:t>
      </w:r>
    </w:p>
    <w:p>
      <w:pPr>
        <w:ind w:firstLine="562" w:firstLineChars="200"/>
        <w:rPr>
          <w:rFonts w:ascii="仿宋_GB2312" w:eastAsia="仿宋_GB2312"/>
          <w:b/>
          <w:bCs/>
          <w:sz w:val="28"/>
          <w:szCs w:val="28"/>
        </w:rPr>
      </w:pPr>
      <w:r>
        <w:rPr>
          <w:rFonts w:hint="eastAsia" w:ascii="仿宋_GB2312" w:eastAsia="仿宋_GB2312"/>
          <w:b/>
          <w:bCs/>
          <w:sz w:val="28"/>
          <w:szCs w:val="28"/>
        </w:rPr>
        <w:t>1、基本支出</w:t>
      </w:r>
    </w:p>
    <w:p>
      <w:pPr>
        <w:ind w:firstLine="560" w:firstLineChars="200"/>
        <w:rPr>
          <w:rFonts w:ascii="仿宋_GB2312" w:eastAsia="仿宋_GB2312"/>
          <w:sz w:val="28"/>
          <w:szCs w:val="28"/>
        </w:rPr>
      </w:pPr>
      <w:r>
        <w:rPr>
          <w:rFonts w:hint="eastAsia" w:ascii="仿宋_GB2312" w:eastAsia="仿宋_GB2312"/>
          <w:sz w:val="28"/>
          <w:szCs w:val="28"/>
        </w:rPr>
        <w:t>基本支出</w:t>
      </w:r>
      <w:r>
        <w:rPr>
          <w:rFonts w:hint="eastAsia" w:ascii="仿宋_GB2312" w:eastAsia="仿宋_GB2312"/>
          <w:sz w:val="28"/>
          <w:szCs w:val="28"/>
          <w:lang w:val="en-US" w:eastAsia="zh-CN"/>
        </w:rPr>
        <w:t>572.14</w:t>
      </w:r>
      <w:r>
        <w:rPr>
          <w:rFonts w:hint="eastAsia" w:ascii="仿宋_GB2312" w:eastAsia="仿宋_GB2312"/>
          <w:sz w:val="28"/>
          <w:szCs w:val="28"/>
        </w:rPr>
        <w:t>万元，其中人员经费支出</w:t>
      </w:r>
      <w:r>
        <w:rPr>
          <w:rFonts w:hint="eastAsia" w:ascii="仿宋_GB2312" w:eastAsia="仿宋_GB2312"/>
          <w:sz w:val="28"/>
          <w:szCs w:val="28"/>
          <w:lang w:val="en-US" w:eastAsia="zh-CN"/>
        </w:rPr>
        <w:t>407.09</w:t>
      </w:r>
      <w:r>
        <w:rPr>
          <w:rFonts w:hint="eastAsia" w:ascii="仿宋_GB2312" w:eastAsia="仿宋_GB2312"/>
          <w:sz w:val="28"/>
          <w:szCs w:val="28"/>
        </w:rPr>
        <w:t>万元；日常公用经费</w:t>
      </w:r>
      <w:r>
        <w:rPr>
          <w:rFonts w:hint="eastAsia" w:ascii="仿宋_GB2312" w:eastAsia="仿宋_GB2312"/>
          <w:sz w:val="28"/>
          <w:szCs w:val="28"/>
          <w:lang w:val="en-US" w:eastAsia="zh-CN"/>
        </w:rPr>
        <w:t>128.06</w:t>
      </w:r>
      <w:r>
        <w:rPr>
          <w:rFonts w:hint="eastAsia" w:ascii="仿宋_GB2312" w:eastAsia="仿宋_GB2312"/>
          <w:sz w:val="28"/>
          <w:szCs w:val="28"/>
        </w:rPr>
        <w:t>万元，主要包括办公费、水电费、人员培训学习费、差旅费、会议费和办公设备购置费等机关运行经费。</w:t>
      </w:r>
    </w:p>
    <w:p>
      <w:pPr>
        <w:ind w:firstLine="562" w:firstLineChars="200"/>
        <w:rPr>
          <w:rFonts w:ascii="仿宋_GB2312" w:eastAsia="仿宋_GB2312"/>
          <w:b/>
          <w:bCs/>
          <w:sz w:val="28"/>
          <w:szCs w:val="28"/>
        </w:rPr>
      </w:pPr>
      <w:r>
        <w:rPr>
          <w:rFonts w:hint="eastAsia" w:ascii="仿宋_GB2312" w:eastAsia="仿宋_GB2312"/>
          <w:b/>
          <w:bCs/>
          <w:sz w:val="28"/>
          <w:szCs w:val="28"/>
        </w:rPr>
        <w:t>2、项目支出</w:t>
      </w:r>
    </w:p>
    <w:p>
      <w:pPr>
        <w:ind w:firstLine="560" w:firstLineChars="200"/>
        <w:rPr>
          <w:rFonts w:ascii="仿宋_GB2312" w:eastAsia="仿宋_GB2312"/>
          <w:sz w:val="28"/>
          <w:szCs w:val="28"/>
        </w:rPr>
      </w:pPr>
      <w:r>
        <w:rPr>
          <w:rFonts w:hint="eastAsia" w:ascii="仿宋_GB2312" w:eastAsia="仿宋_GB2312"/>
          <w:sz w:val="28"/>
          <w:szCs w:val="28"/>
        </w:rPr>
        <w:t>项目支出</w:t>
      </w:r>
      <w:r>
        <w:rPr>
          <w:rFonts w:hint="eastAsia" w:ascii="仿宋_GB2312" w:eastAsia="仿宋_GB2312"/>
          <w:sz w:val="28"/>
          <w:szCs w:val="28"/>
          <w:lang w:val="en-US" w:eastAsia="zh-CN"/>
        </w:rPr>
        <w:t>671.24</w:t>
      </w:r>
      <w:r>
        <w:rPr>
          <w:rFonts w:hint="eastAsia" w:ascii="仿宋_GB2312" w:eastAsia="仿宋_GB2312"/>
          <w:sz w:val="28"/>
          <w:szCs w:val="28"/>
        </w:rPr>
        <w:t>万元。其中科学技术支出</w:t>
      </w:r>
      <w:r>
        <w:rPr>
          <w:rFonts w:hint="eastAsia" w:ascii="仿宋_GB2312" w:eastAsia="仿宋_GB2312"/>
          <w:sz w:val="28"/>
          <w:szCs w:val="28"/>
          <w:lang w:val="en-US" w:eastAsia="zh-CN"/>
        </w:rPr>
        <w:t>655.24万元</w:t>
      </w:r>
      <w:r>
        <w:rPr>
          <w:rFonts w:hint="eastAsia" w:ascii="仿宋_GB2312" w:eastAsia="仿宋_GB2312"/>
          <w:sz w:val="28"/>
          <w:szCs w:val="28"/>
        </w:rPr>
        <w:t>，</w:t>
      </w:r>
      <w:r>
        <w:rPr>
          <w:rFonts w:hint="eastAsia" w:ascii="仿宋_GB2312" w:eastAsia="仿宋_GB2312"/>
          <w:sz w:val="28"/>
          <w:szCs w:val="28"/>
          <w:lang w:val="en-US" w:eastAsia="zh-CN"/>
        </w:rPr>
        <w:t>农林水支出1万元，资源勘探工业信息等支出15万元</w:t>
      </w:r>
      <w:r>
        <w:rPr>
          <w:rFonts w:hint="eastAsia" w:ascii="仿宋_GB2312" w:eastAsia="仿宋_GB2312"/>
          <w:sz w:val="28"/>
          <w:szCs w:val="28"/>
        </w:rPr>
        <w:t>。我局严格按照财经规定，贯彻执行“收支两条线”管理制度，做到专款专用，确保了资金支出的真实性、安全性和合理性。</w:t>
      </w:r>
    </w:p>
    <w:p>
      <w:pPr>
        <w:ind w:firstLine="560" w:firstLineChars="200"/>
        <w:rPr>
          <w:rFonts w:ascii="黑体" w:hAnsi="黑体" w:eastAsia="黑体"/>
          <w:sz w:val="28"/>
          <w:szCs w:val="28"/>
        </w:rPr>
      </w:pPr>
      <w:r>
        <w:rPr>
          <w:rFonts w:hint="eastAsia" w:ascii="黑体" w:hAnsi="黑体" w:eastAsia="黑体"/>
          <w:sz w:val="28"/>
          <w:szCs w:val="28"/>
        </w:rPr>
        <w:t>三、部门整体支出绩效情况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2021</w:t>
      </w:r>
      <w:r>
        <w:rPr>
          <w:rFonts w:hint="eastAsia" w:ascii="仿宋_GB2312" w:eastAsia="仿宋_GB2312"/>
          <w:sz w:val="28"/>
          <w:szCs w:val="28"/>
        </w:rPr>
        <w:t>年，我局认真贯彻落实县委、县政府关于全面深化改革以及稳增长、调结构各项政策措施，紧紧围绕工业强县、科技兴县战略，稳步推进产业建设、园区建设和创新创业事业，有效保障了工业经济、科技事业的平稳健康发展。在财政预算资金管理上，我们根据年初工作规划和重点性工作，积极履职，强化管理，通过加强预算收支的管理，不断建立健全内部管理制度，梳理内部管理流程，部门整体支出管理情况得到了提升。</w:t>
      </w:r>
    </w:p>
    <w:p>
      <w:pPr>
        <w:ind w:firstLine="562" w:firstLineChars="200"/>
        <w:rPr>
          <w:rFonts w:ascii="仿宋_GB2312" w:eastAsia="仿宋_GB2312"/>
          <w:b/>
          <w:bCs/>
          <w:sz w:val="28"/>
          <w:szCs w:val="28"/>
        </w:rPr>
      </w:pPr>
      <w:r>
        <w:rPr>
          <w:rFonts w:hint="eastAsia" w:ascii="仿宋_GB2312" w:eastAsia="仿宋_GB2312"/>
          <w:b/>
          <w:bCs/>
          <w:sz w:val="28"/>
          <w:szCs w:val="28"/>
        </w:rPr>
        <w:t>（一）经济性评价</w:t>
      </w:r>
    </w:p>
    <w:p>
      <w:pPr>
        <w:ind w:firstLine="560" w:firstLineChars="200"/>
        <w:rPr>
          <w:rFonts w:ascii="仿宋_GB2312" w:eastAsia="仿宋_GB2312"/>
          <w:sz w:val="28"/>
          <w:szCs w:val="28"/>
        </w:rPr>
      </w:pPr>
      <w:r>
        <w:rPr>
          <w:rFonts w:hint="eastAsia" w:ascii="仿宋_GB2312" w:eastAsia="仿宋_GB2312"/>
          <w:sz w:val="28"/>
          <w:szCs w:val="28"/>
        </w:rPr>
        <w:t>1、预算配置情况。我局</w:t>
      </w:r>
      <w:r>
        <w:rPr>
          <w:rFonts w:hint="eastAsia" w:ascii="仿宋_GB2312" w:eastAsia="仿宋_GB2312"/>
          <w:sz w:val="28"/>
          <w:szCs w:val="28"/>
          <w:lang w:val="en-US" w:eastAsia="zh-CN"/>
        </w:rPr>
        <w:t>2021</w:t>
      </w:r>
      <w:r>
        <w:rPr>
          <w:rFonts w:hint="eastAsia" w:ascii="仿宋_GB2312" w:eastAsia="仿宋_GB2312"/>
          <w:sz w:val="28"/>
          <w:szCs w:val="28"/>
        </w:rPr>
        <w:t>年预算配置控制较好，编制内在职人员控制率小于100%，控制在预算编制以内。　　</w:t>
      </w:r>
    </w:p>
    <w:p>
      <w:pPr>
        <w:ind w:firstLine="560" w:firstLineChars="200"/>
        <w:rPr>
          <w:rFonts w:ascii="仿宋_GB2312" w:eastAsia="仿宋_GB2312"/>
          <w:sz w:val="28"/>
          <w:szCs w:val="28"/>
        </w:rPr>
      </w:pPr>
      <w:r>
        <w:rPr>
          <w:rFonts w:hint="eastAsia" w:ascii="仿宋_GB2312" w:eastAsia="仿宋_GB2312"/>
          <w:sz w:val="28"/>
          <w:szCs w:val="28"/>
        </w:rPr>
        <w:t>2、预算执行方面。严格落实《预算法》和预算管理相关规定，各项支出按照批准的预算审核列支，支出总额控制在预算总额以内。</w:t>
      </w:r>
    </w:p>
    <w:p>
      <w:pPr>
        <w:ind w:firstLine="560" w:firstLineChars="200"/>
        <w:rPr>
          <w:rFonts w:ascii="仿宋_GB2312" w:eastAsia="仿宋_GB2312"/>
          <w:sz w:val="28"/>
          <w:szCs w:val="28"/>
        </w:rPr>
      </w:pPr>
      <w:r>
        <w:rPr>
          <w:rFonts w:hint="eastAsia" w:ascii="仿宋_GB2312" w:eastAsia="仿宋_GB2312"/>
          <w:sz w:val="28"/>
          <w:szCs w:val="28"/>
        </w:rPr>
        <w:t>3、预算管理情况。部门整体支出能有效按照预算要求基本执行，预算支出范围合理，预算支出项目细化资金使用方向明确，管理合规。</w:t>
      </w:r>
    </w:p>
    <w:p>
      <w:pPr>
        <w:ind w:firstLine="560" w:firstLineChars="200"/>
        <w:rPr>
          <w:rFonts w:ascii="仿宋_GB2312" w:eastAsia="仿宋_GB2312"/>
          <w:sz w:val="28"/>
          <w:szCs w:val="28"/>
        </w:rPr>
      </w:pPr>
      <w:r>
        <w:rPr>
          <w:rFonts w:hint="eastAsia" w:ascii="仿宋_GB2312" w:eastAsia="仿宋_GB2312"/>
          <w:sz w:val="28"/>
          <w:szCs w:val="28"/>
        </w:rPr>
        <w:t>进一步加强资产管理，制定了《桃江县科工局财务管理制度》，明确了具体责任人，完善了固定资产卡片，严格报批、审批等手续。</w:t>
      </w:r>
    </w:p>
    <w:p>
      <w:pPr>
        <w:ind w:firstLine="562" w:firstLineChars="200"/>
        <w:rPr>
          <w:rFonts w:ascii="仿宋_GB2312" w:eastAsia="仿宋_GB2312"/>
          <w:b/>
          <w:bCs/>
          <w:sz w:val="28"/>
          <w:szCs w:val="28"/>
        </w:rPr>
      </w:pPr>
      <w:r>
        <w:rPr>
          <w:rFonts w:hint="eastAsia" w:ascii="仿宋_GB2312" w:eastAsia="仿宋_GB2312"/>
          <w:b/>
          <w:bCs/>
          <w:sz w:val="28"/>
          <w:szCs w:val="28"/>
        </w:rPr>
        <w:t>（二）行政效能评价</w:t>
      </w:r>
    </w:p>
    <w:p>
      <w:pPr>
        <w:ind w:firstLine="560" w:firstLineChars="200"/>
        <w:rPr>
          <w:rFonts w:ascii="仿宋_GB2312" w:eastAsia="仿宋_GB2312"/>
          <w:sz w:val="28"/>
          <w:szCs w:val="28"/>
        </w:rPr>
      </w:pPr>
      <w:r>
        <w:rPr>
          <w:rFonts w:hint="eastAsia" w:ascii="仿宋_GB2312" w:eastAsia="仿宋_GB2312"/>
          <w:sz w:val="28"/>
          <w:szCs w:val="28"/>
        </w:rPr>
        <w:t xml:space="preserve">为强化部门整体支出，加强国有资产管理，提高资金使用效益，提升财务管理， </w:t>
      </w:r>
      <w:r>
        <w:rPr>
          <w:rFonts w:hint="eastAsia" w:ascii="仿宋_GB2312" w:eastAsia="仿宋_GB2312"/>
          <w:sz w:val="28"/>
          <w:szCs w:val="28"/>
          <w:lang w:val="en-US" w:eastAsia="zh-CN"/>
        </w:rPr>
        <w:t>2021</w:t>
      </w:r>
      <w:r>
        <w:rPr>
          <w:rFonts w:hint="eastAsia" w:ascii="仿宋_GB2312" w:eastAsia="仿宋_GB2312"/>
          <w:sz w:val="28"/>
          <w:szCs w:val="28"/>
        </w:rPr>
        <w:t>年我局在强化业务管理、财务管理和厉行节约方面开展了大量工作，机关工作作风进一步改变，行政效能进一步提高。具体工作情况简要如下：</w:t>
      </w:r>
    </w:p>
    <w:p>
      <w:pPr>
        <w:ind w:firstLine="560" w:firstLineChars="200"/>
        <w:rPr>
          <w:rFonts w:ascii="仿宋_GB2312" w:eastAsia="仿宋_GB2312"/>
          <w:sz w:val="28"/>
          <w:szCs w:val="28"/>
        </w:rPr>
      </w:pPr>
      <w:r>
        <w:rPr>
          <w:rFonts w:hint="eastAsia" w:ascii="仿宋_GB2312" w:eastAsia="仿宋_GB2312"/>
          <w:sz w:val="28"/>
          <w:szCs w:val="28"/>
        </w:rPr>
        <w:t>1、严格执行财务管理制度。严格执行中央和上级有关部门出台的财经纪律相关规定，严控“三公经费”、会议费、培训费、差旅费等，做到一是与公务无关的接待不予报销，严格按标准接待，二是从严从紧控制因公出省国（境）人数和批次，三是在公务用车运行费用在实行定点维修、定点加油，进一步细化内部管理；严格报账程序，严把票据审核关，要求发票合法合规，相关资料真实完整，不符合要求的不予报账，没有按规定及程序审批的不予报账，超出预算限额的不予报账，减少现金支付；认真做好会计核算，做到账账相符、帐实相符。</w:t>
      </w:r>
    </w:p>
    <w:p>
      <w:pPr>
        <w:ind w:firstLine="560" w:firstLineChars="200"/>
        <w:rPr>
          <w:rFonts w:ascii="仿宋_GB2312" w:eastAsia="仿宋_GB2312"/>
          <w:sz w:val="28"/>
          <w:szCs w:val="28"/>
        </w:rPr>
      </w:pPr>
      <w:r>
        <w:rPr>
          <w:rFonts w:hint="eastAsia" w:ascii="仿宋_GB2312" w:eastAsia="仿宋_GB2312"/>
          <w:sz w:val="28"/>
          <w:szCs w:val="28"/>
        </w:rPr>
        <w:t>2、加强政府采购管理。严格按照《政府采购法》和《政府采购法实施条例》等相关管理规定，根据省采购目录和财政部门预算管理要求，编制政府采购计划。采购前,做好采购政策咨询，了解相关业务规范；采购中,合理选择采购方式，确保采购流程合理合规，做好采购项目信息的公开公示工作；采购后,抓好采购项目的监管工作，严把质量关力求实效。</w:t>
      </w:r>
    </w:p>
    <w:p>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加强固定资产管理。严格按照相关文件要求，做好固定资产采买、报废、调整等相关管理工作。录入固定资产管理系统,建立资产管理卡片, 及时更新资产管理信息系统数据，做到账实相符、账卡相符，每月上报固定资产管理情况。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加强政府信息公开，经费支出的公开透明性得到提高。按照县财政局要求对部门预算、决算、三公经费等相关信息进行公示，根据经费支出情况，我局办公室定期进行经费支出财务统计和分析，定期向分管领导进行汇报，对经费支出的管理状况提出财务建议。　　</w:t>
      </w:r>
    </w:p>
    <w:p>
      <w:pPr>
        <w:ind w:firstLine="562" w:firstLineChars="200"/>
        <w:rPr>
          <w:rFonts w:ascii="仿宋_GB2312" w:eastAsia="仿宋_GB2312"/>
          <w:b/>
          <w:bCs/>
          <w:sz w:val="28"/>
          <w:szCs w:val="28"/>
        </w:rPr>
      </w:pPr>
      <w:r>
        <w:rPr>
          <w:rFonts w:hint="eastAsia" w:ascii="仿宋_GB2312" w:eastAsia="仿宋_GB2312"/>
          <w:b/>
          <w:bCs/>
          <w:sz w:val="28"/>
          <w:szCs w:val="28"/>
        </w:rPr>
        <w:t>（三）社会效益评价</w:t>
      </w:r>
    </w:p>
    <w:p>
      <w:pPr>
        <w:ind w:firstLine="560" w:firstLineChars="200"/>
        <w:rPr>
          <w:rFonts w:hint="default" w:ascii="仿宋_GB2312" w:eastAsia="仿宋_GB2312"/>
          <w:sz w:val="28"/>
          <w:szCs w:val="28"/>
          <w:lang w:val="en-US"/>
        </w:rPr>
      </w:pPr>
      <w:r>
        <w:rPr>
          <w:rFonts w:hint="default" w:ascii="仿宋_GB2312" w:eastAsia="仿宋_GB2312"/>
          <w:sz w:val="28"/>
          <w:szCs w:val="28"/>
        </w:rPr>
        <w:t>2021年，在</w:t>
      </w:r>
      <w:r>
        <w:rPr>
          <w:rFonts w:hint="default" w:ascii="仿宋_GB2312" w:eastAsia="仿宋_GB2312"/>
          <w:sz w:val="28"/>
          <w:szCs w:val="28"/>
          <w:lang w:eastAsia="zh-CN"/>
        </w:rPr>
        <w:t>县委</w:t>
      </w:r>
      <w:r>
        <w:rPr>
          <w:rFonts w:hint="default" w:ascii="仿宋_GB2312" w:eastAsia="仿宋_GB2312"/>
          <w:sz w:val="28"/>
          <w:szCs w:val="28"/>
        </w:rPr>
        <w:t>、</w:t>
      </w:r>
      <w:r>
        <w:rPr>
          <w:rFonts w:hint="default" w:ascii="仿宋_GB2312" w:eastAsia="仿宋_GB2312"/>
          <w:sz w:val="28"/>
          <w:szCs w:val="28"/>
          <w:lang w:eastAsia="zh-CN"/>
        </w:rPr>
        <w:t>县</w:t>
      </w:r>
      <w:r>
        <w:rPr>
          <w:rFonts w:hint="default" w:ascii="仿宋_GB2312" w:eastAsia="仿宋_GB2312"/>
          <w:sz w:val="28"/>
          <w:szCs w:val="28"/>
        </w:rPr>
        <w:t>政府的正确领导下，认真贯彻落实中央、省、市各项决策部署，</w:t>
      </w:r>
      <w:r>
        <w:rPr>
          <w:rFonts w:hint="default" w:ascii="仿宋_GB2312" w:eastAsia="仿宋_GB2312"/>
          <w:sz w:val="28"/>
          <w:szCs w:val="28"/>
          <w:lang w:eastAsia="zh-CN"/>
        </w:rPr>
        <w:t>坚持</w:t>
      </w:r>
      <w:r>
        <w:rPr>
          <w:rFonts w:hint="eastAsia" w:ascii="仿宋_GB2312" w:eastAsia="仿宋_GB2312"/>
          <w:sz w:val="28"/>
          <w:szCs w:val="28"/>
        </w:rPr>
        <w:t>“</w:t>
      </w:r>
      <w:r>
        <w:rPr>
          <w:rFonts w:hint="default" w:ascii="仿宋_GB2312" w:eastAsia="仿宋_GB2312"/>
          <w:sz w:val="28"/>
          <w:szCs w:val="28"/>
        </w:rPr>
        <w:t>工业强县、科技兴县</w:t>
      </w:r>
      <w:r>
        <w:rPr>
          <w:rFonts w:hint="eastAsia" w:ascii="仿宋_GB2312" w:eastAsia="仿宋_GB2312" w:cstheme="minorBidi"/>
          <w:kern w:val="2"/>
          <w:sz w:val="28"/>
          <w:szCs w:val="28"/>
          <w:lang w:val="en-US" w:eastAsia="zh-CN" w:bidi="ar-SA"/>
        </w:rPr>
        <w:t>”</w:t>
      </w:r>
      <w:r>
        <w:rPr>
          <w:rFonts w:hint="default" w:ascii="仿宋_GB2312" w:eastAsia="仿宋_GB2312"/>
          <w:sz w:val="28"/>
          <w:szCs w:val="28"/>
        </w:rPr>
        <w:t>战略，稳步推进产业建设、园区建设和</w:t>
      </w:r>
      <w:r>
        <w:rPr>
          <w:rFonts w:hint="default" w:ascii="仿宋_GB2312" w:eastAsia="仿宋_GB2312"/>
          <w:sz w:val="28"/>
          <w:szCs w:val="28"/>
          <w:lang w:eastAsia="zh-CN"/>
        </w:rPr>
        <w:t>科技创新创业</w:t>
      </w:r>
      <w:r>
        <w:rPr>
          <w:rFonts w:hint="default" w:ascii="仿宋_GB2312" w:eastAsia="仿宋_GB2312"/>
          <w:sz w:val="28"/>
          <w:szCs w:val="28"/>
        </w:rPr>
        <w:t>，</w:t>
      </w:r>
      <w:r>
        <w:rPr>
          <w:rFonts w:hint="default" w:ascii="仿宋_GB2312" w:eastAsia="仿宋_GB2312"/>
          <w:sz w:val="28"/>
          <w:szCs w:val="28"/>
          <w:lang w:val="en-US" w:eastAsia="zh-CN"/>
        </w:rPr>
        <w:t>较好地完成了年初工作目标任务，全县</w:t>
      </w:r>
      <w:r>
        <w:rPr>
          <w:rFonts w:hint="default" w:ascii="仿宋_GB2312" w:eastAsia="仿宋_GB2312"/>
          <w:sz w:val="28"/>
          <w:szCs w:val="28"/>
        </w:rPr>
        <w:t>工业经济发展稳中有进</w:t>
      </w:r>
      <w:r>
        <w:rPr>
          <w:rFonts w:hint="default" w:ascii="仿宋_GB2312" w:eastAsia="仿宋_GB2312"/>
          <w:sz w:val="28"/>
          <w:szCs w:val="28"/>
          <w:lang w:eastAsia="zh-CN"/>
        </w:rPr>
        <w:t>，科技创新</w:t>
      </w:r>
      <w:r>
        <w:rPr>
          <w:rFonts w:hint="default" w:ascii="仿宋_GB2312" w:eastAsia="仿宋_GB2312"/>
          <w:sz w:val="28"/>
          <w:szCs w:val="28"/>
          <w:lang w:val="en-US" w:eastAsia="zh-CN"/>
        </w:rPr>
        <w:t>能</w:t>
      </w:r>
      <w:r>
        <w:rPr>
          <w:rFonts w:hint="default" w:ascii="仿宋_GB2312" w:eastAsia="仿宋_GB2312"/>
          <w:sz w:val="28"/>
          <w:szCs w:val="28"/>
          <w:lang w:eastAsia="zh-CN"/>
        </w:rPr>
        <w:t>力</w:t>
      </w:r>
      <w:r>
        <w:rPr>
          <w:rFonts w:hint="default" w:ascii="仿宋_GB2312" w:eastAsia="仿宋_GB2312"/>
          <w:sz w:val="28"/>
          <w:szCs w:val="28"/>
          <w:lang w:val="en-US" w:eastAsia="zh-CN"/>
        </w:rPr>
        <w:t>不断</w:t>
      </w:r>
      <w:r>
        <w:rPr>
          <w:rFonts w:hint="default" w:ascii="仿宋_GB2312" w:eastAsia="仿宋_GB2312"/>
          <w:sz w:val="28"/>
          <w:szCs w:val="28"/>
          <w:lang w:eastAsia="zh-CN"/>
        </w:rPr>
        <w:t>增强</w:t>
      </w:r>
      <w:r>
        <w:rPr>
          <w:rFonts w:hint="eastAsia" w:ascii="仿宋_GB2312" w:eastAsia="仿宋_GB2312"/>
          <w:sz w:val="28"/>
          <w:szCs w:val="28"/>
          <w:lang w:eastAsia="zh-CN"/>
        </w:rPr>
        <w:t>。</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w:t>
      </w:r>
      <w:r>
        <w:rPr>
          <w:rFonts w:hint="default" w:ascii="仿宋_GB2312" w:eastAsia="仿宋_GB2312"/>
          <w:sz w:val="28"/>
          <w:szCs w:val="28"/>
          <w:lang w:eastAsia="zh-CN"/>
        </w:rPr>
        <w:t>抓运行调度，</w:t>
      </w:r>
      <w:r>
        <w:rPr>
          <w:rFonts w:hint="default" w:ascii="仿宋_GB2312" w:eastAsia="仿宋_GB2312"/>
          <w:sz w:val="28"/>
          <w:szCs w:val="28"/>
        </w:rPr>
        <w:t>工业经济</w:t>
      </w:r>
      <w:r>
        <w:rPr>
          <w:rFonts w:hint="default" w:ascii="仿宋_GB2312" w:eastAsia="仿宋_GB2312"/>
          <w:sz w:val="28"/>
          <w:szCs w:val="28"/>
          <w:lang w:eastAsia="zh-CN"/>
        </w:rPr>
        <w:t>平稳向好。</w:t>
      </w:r>
      <w:r>
        <w:rPr>
          <w:rFonts w:hint="default" w:ascii="仿宋_GB2312" w:eastAsia="仿宋_GB2312"/>
          <w:sz w:val="28"/>
          <w:szCs w:val="28"/>
          <w:lang w:val="en-US" w:eastAsia="zh-CN"/>
        </w:rPr>
        <w:t>2021年全县</w:t>
      </w:r>
      <w:r>
        <w:rPr>
          <w:rFonts w:hint="eastAsia" w:ascii="仿宋_GB2312" w:eastAsia="仿宋_GB2312"/>
          <w:sz w:val="28"/>
          <w:szCs w:val="28"/>
          <w:lang w:val="en-US" w:eastAsia="zh-CN"/>
        </w:rPr>
        <w:t>227家</w:t>
      </w:r>
      <w:r>
        <w:rPr>
          <w:rFonts w:hint="default" w:ascii="仿宋_GB2312" w:eastAsia="仿宋_GB2312"/>
          <w:sz w:val="28"/>
          <w:szCs w:val="28"/>
          <w:lang w:val="en-US" w:eastAsia="zh-CN"/>
        </w:rPr>
        <w:t>规模工业</w:t>
      </w:r>
      <w:r>
        <w:rPr>
          <w:rFonts w:hint="eastAsia" w:ascii="仿宋_GB2312" w:eastAsia="仿宋_GB2312"/>
          <w:sz w:val="28"/>
          <w:szCs w:val="28"/>
          <w:lang w:val="en-US" w:eastAsia="zh-CN"/>
        </w:rPr>
        <w:t>企业实现规模工业</w:t>
      </w:r>
      <w:r>
        <w:rPr>
          <w:rFonts w:hint="default" w:ascii="仿宋_GB2312" w:eastAsia="仿宋_GB2312"/>
          <w:sz w:val="28"/>
          <w:szCs w:val="28"/>
          <w:lang w:val="en-US" w:eastAsia="zh-CN"/>
        </w:rPr>
        <w:t>产值556.</w:t>
      </w:r>
      <w:r>
        <w:rPr>
          <w:rFonts w:hint="eastAsia" w:ascii="仿宋_GB2312" w:eastAsia="仿宋_GB2312"/>
          <w:sz w:val="28"/>
          <w:szCs w:val="28"/>
          <w:lang w:val="en-US" w:eastAsia="zh-CN"/>
        </w:rPr>
        <w:t>09</w:t>
      </w:r>
      <w:r>
        <w:rPr>
          <w:rFonts w:hint="default" w:ascii="仿宋_GB2312" w:eastAsia="仿宋_GB2312"/>
          <w:sz w:val="28"/>
          <w:szCs w:val="28"/>
          <w:lang w:val="en-US" w:eastAsia="zh-CN"/>
        </w:rPr>
        <w:t>亿元，同比增长14.9%；规模工业增加值128.</w:t>
      </w:r>
      <w:r>
        <w:rPr>
          <w:rFonts w:hint="eastAsia" w:ascii="仿宋_GB2312" w:eastAsia="仿宋_GB2312"/>
          <w:sz w:val="28"/>
          <w:szCs w:val="28"/>
          <w:lang w:val="en-US" w:eastAsia="zh-CN"/>
        </w:rPr>
        <w:t>49</w:t>
      </w:r>
      <w:r>
        <w:rPr>
          <w:rFonts w:hint="default" w:ascii="仿宋_GB2312" w:eastAsia="仿宋_GB2312"/>
          <w:sz w:val="28"/>
          <w:szCs w:val="28"/>
          <w:lang w:val="en-US" w:eastAsia="zh-CN"/>
        </w:rPr>
        <w:t>亿元，同比增长6.4%。实缴税收4.7亿元，同比增长7.5%。</w:t>
      </w:r>
    </w:p>
    <w:p>
      <w:pPr>
        <w:numPr>
          <w:ilvl w:val="0"/>
          <w:numId w:val="0"/>
        </w:numPr>
        <w:ind w:firstLine="560" w:firstLineChars="200"/>
        <w:rPr>
          <w:rFonts w:hint="eastAsia" w:ascii="Times New Roman" w:hAnsi="Times New Roman" w:eastAsia="仿宋_GB2312" w:cs="Times New Roman"/>
          <w:sz w:val="32"/>
          <w:szCs w:val="32"/>
          <w:lang w:eastAsia="zh-CN"/>
        </w:rPr>
      </w:pPr>
      <w:r>
        <w:rPr>
          <w:rFonts w:hint="eastAsia" w:ascii="仿宋_GB2312" w:eastAsia="仿宋_GB2312"/>
          <w:sz w:val="28"/>
          <w:szCs w:val="28"/>
          <w:lang w:val="en-US" w:eastAsia="zh-CN"/>
        </w:rPr>
        <w:t>2、</w:t>
      </w:r>
      <w:r>
        <w:rPr>
          <w:rFonts w:hint="default" w:ascii="仿宋_GB2312" w:eastAsia="仿宋_GB2312"/>
          <w:sz w:val="28"/>
          <w:szCs w:val="28"/>
          <w:lang w:val="en-US" w:eastAsia="zh-CN"/>
        </w:rPr>
        <w:t>抓产业建设，优势产业加速发展。</w:t>
      </w:r>
      <w:r>
        <w:rPr>
          <w:rFonts w:hint="eastAsia" w:ascii="Times New Roman" w:hAnsi="Times New Roman" w:eastAsia="仿宋_GB2312" w:cs="Times New Roman"/>
          <w:sz w:val="32"/>
          <w:szCs w:val="32"/>
          <w:lang w:val="en-US" w:eastAsia="zh-CN"/>
        </w:rPr>
        <w:t>坚</w:t>
      </w:r>
      <w:r>
        <w:rPr>
          <w:rFonts w:hint="default" w:ascii="Times New Roman" w:hAnsi="Times New Roman" w:eastAsia="仿宋_GB2312" w:cs="Times New Roman"/>
          <w:sz w:val="32"/>
          <w:szCs w:val="32"/>
          <w:lang w:eastAsia="zh-CN"/>
        </w:rPr>
        <w:t>持产业链思维狠抓新兴工业优势产业链建设，明确了</w:t>
      </w:r>
      <w:r>
        <w:rPr>
          <w:rFonts w:hint="default" w:ascii="Times New Roman" w:hAnsi="Times New Roman" w:eastAsia="仿宋_GB2312" w:cs="Times New Roman"/>
          <w:sz w:val="32"/>
          <w:szCs w:val="32"/>
        </w:rPr>
        <w:t>通信、竹、建材及装配式建筑、新兴机械铸件、生态绿色食品、清洁能源等6条新兴工业优势产业链</w:t>
      </w:r>
      <w:r>
        <w:rPr>
          <w:rFonts w:hint="eastAsia" w:ascii="Times New Roman" w:hAnsi="Times New Roman" w:eastAsia="仿宋_GB2312" w:cs="Times New Roman"/>
          <w:sz w:val="32"/>
          <w:szCs w:val="32"/>
          <w:lang w:eastAsia="zh-CN"/>
        </w:rPr>
        <w:t>。</w:t>
      </w:r>
    </w:p>
    <w:p>
      <w:pPr>
        <w:numPr>
          <w:ilvl w:val="0"/>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3、</w:t>
      </w:r>
      <w:r>
        <w:rPr>
          <w:rFonts w:hint="default" w:ascii="仿宋_GB2312" w:eastAsia="仿宋_GB2312"/>
          <w:sz w:val="28"/>
          <w:szCs w:val="28"/>
          <w:lang w:val="en-US" w:eastAsia="zh-CN"/>
        </w:rPr>
        <w:t>抓园区建设，园区发展步伐加快。坚持把园区作为县域经济发展的主阵地，大力推进五好园区建设，着力构建</w:t>
      </w:r>
      <w:r>
        <w:rPr>
          <w:rFonts w:hint="eastAsia" w:ascii="仿宋_GB2312" w:eastAsia="仿宋_GB2312"/>
          <w:sz w:val="28"/>
          <w:szCs w:val="28"/>
        </w:rPr>
        <w:t>“</w:t>
      </w:r>
      <w:r>
        <w:rPr>
          <w:rFonts w:hint="default" w:ascii="仿宋_GB2312" w:eastAsia="仿宋_GB2312"/>
          <w:sz w:val="28"/>
          <w:szCs w:val="28"/>
          <w:lang w:val="en-US" w:eastAsia="zh-CN"/>
        </w:rPr>
        <w:t>一主一特一新</w:t>
      </w:r>
      <w:r>
        <w:rPr>
          <w:rFonts w:hint="eastAsia" w:ascii="仿宋_GB2312" w:eastAsia="仿宋_GB2312" w:cstheme="minorBidi"/>
          <w:kern w:val="2"/>
          <w:sz w:val="28"/>
          <w:szCs w:val="28"/>
          <w:lang w:val="en-US" w:eastAsia="zh-CN" w:bidi="ar-SA"/>
        </w:rPr>
        <w:t>”</w:t>
      </w:r>
      <w:r>
        <w:rPr>
          <w:rFonts w:hint="default" w:ascii="仿宋_GB2312" w:eastAsia="仿宋_GB2312"/>
          <w:sz w:val="28"/>
          <w:szCs w:val="28"/>
          <w:lang w:val="en-US" w:eastAsia="zh-CN"/>
        </w:rPr>
        <w:t>的园区产业发展格局，园区新建成标准化厂房8.81万平方米，实现规模工业增加值112亿元，同比增长19.6%。</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4、</w:t>
      </w:r>
      <w:r>
        <w:rPr>
          <w:rFonts w:hint="default" w:ascii="仿宋_GB2312" w:eastAsia="仿宋_GB2312"/>
          <w:sz w:val="28"/>
          <w:szCs w:val="28"/>
          <w:lang w:val="en-US" w:eastAsia="zh-CN"/>
        </w:rPr>
        <w:t>企业培育力度不断加强。强化政策扶持和引导，培育企业发展壮大。新增规模工业企业</w:t>
      </w:r>
      <w:r>
        <w:rPr>
          <w:rFonts w:hint="eastAsia" w:ascii="仿宋_GB2312" w:eastAsia="仿宋_GB2312"/>
          <w:sz w:val="28"/>
          <w:szCs w:val="28"/>
          <w:lang w:val="en-US" w:eastAsia="zh-CN"/>
        </w:rPr>
        <w:t>28</w:t>
      </w:r>
      <w:r>
        <w:rPr>
          <w:rFonts w:hint="default" w:ascii="仿宋_GB2312" w:eastAsia="仿宋_GB2312"/>
          <w:sz w:val="28"/>
          <w:szCs w:val="28"/>
          <w:lang w:val="en-US" w:eastAsia="zh-CN"/>
        </w:rPr>
        <w:t>家</w:t>
      </w:r>
      <w:r>
        <w:rPr>
          <w:rFonts w:hint="eastAsia" w:ascii="仿宋_GB2312" w:eastAsia="仿宋_GB2312"/>
          <w:sz w:val="28"/>
          <w:szCs w:val="28"/>
          <w:lang w:val="en-US" w:eastAsia="zh-CN"/>
        </w:rPr>
        <w:t>，</w:t>
      </w:r>
      <w:r>
        <w:rPr>
          <w:rFonts w:hint="default" w:ascii="仿宋_GB2312" w:eastAsia="仿宋_GB2312"/>
          <w:sz w:val="28"/>
          <w:szCs w:val="28"/>
          <w:lang w:val="en-US" w:eastAsia="zh-CN"/>
        </w:rPr>
        <w:t>新培育省级专精特新</w:t>
      </w:r>
      <w:r>
        <w:rPr>
          <w:rFonts w:hint="eastAsia" w:ascii="仿宋_GB2312" w:eastAsia="仿宋_GB2312"/>
          <w:sz w:val="28"/>
          <w:szCs w:val="28"/>
        </w:rPr>
        <w:t>“</w:t>
      </w:r>
      <w:r>
        <w:rPr>
          <w:rFonts w:hint="default" w:ascii="仿宋_GB2312" w:eastAsia="仿宋_GB2312"/>
          <w:sz w:val="28"/>
          <w:szCs w:val="28"/>
          <w:lang w:val="en-US" w:eastAsia="zh-CN"/>
        </w:rPr>
        <w:t>小巨人</w:t>
      </w:r>
      <w:r>
        <w:rPr>
          <w:rFonts w:hint="eastAsia" w:ascii="仿宋_GB2312" w:eastAsia="仿宋_GB2312" w:cstheme="minorBidi"/>
          <w:kern w:val="2"/>
          <w:sz w:val="28"/>
          <w:szCs w:val="28"/>
          <w:lang w:val="en-US" w:eastAsia="zh-CN" w:bidi="ar-SA"/>
        </w:rPr>
        <w:t>”</w:t>
      </w:r>
      <w:r>
        <w:rPr>
          <w:rFonts w:hint="default" w:ascii="仿宋_GB2312" w:eastAsia="仿宋_GB2312"/>
          <w:sz w:val="28"/>
          <w:szCs w:val="28"/>
          <w:lang w:val="en-US" w:eastAsia="zh-CN"/>
        </w:rPr>
        <w:t>企业1家（烯富环保），市级专精特新“小巨人”企业8家，</w:t>
      </w:r>
      <w:r>
        <w:rPr>
          <w:rFonts w:hint="eastAsia" w:ascii="仿宋_GB2312" w:eastAsia="仿宋_GB2312"/>
          <w:sz w:val="28"/>
          <w:szCs w:val="28"/>
        </w:rPr>
        <w:t>“</w:t>
      </w:r>
      <w:r>
        <w:rPr>
          <w:rFonts w:hint="default" w:ascii="仿宋_GB2312" w:eastAsia="仿宋_GB2312"/>
          <w:sz w:val="28"/>
          <w:szCs w:val="28"/>
          <w:lang w:val="en-US" w:eastAsia="zh-CN"/>
        </w:rPr>
        <w:t>小巨人</w:t>
      </w:r>
      <w:r>
        <w:rPr>
          <w:rFonts w:hint="eastAsia" w:ascii="仿宋_GB2312" w:eastAsia="仿宋_GB2312" w:cstheme="minorBidi"/>
          <w:kern w:val="2"/>
          <w:sz w:val="28"/>
          <w:szCs w:val="28"/>
          <w:lang w:val="en-US" w:eastAsia="zh-CN" w:bidi="ar-SA"/>
        </w:rPr>
        <w:t>”</w:t>
      </w:r>
      <w:r>
        <w:rPr>
          <w:rFonts w:hint="default" w:ascii="仿宋_GB2312" w:eastAsia="仿宋_GB2312"/>
          <w:sz w:val="28"/>
          <w:szCs w:val="28"/>
          <w:lang w:val="en-US" w:eastAsia="zh-CN"/>
        </w:rPr>
        <w:t>企业总数达到13家</w:t>
      </w:r>
      <w:r>
        <w:rPr>
          <w:rFonts w:hint="eastAsia" w:ascii="仿宋_GB2312" w:eastAsia="仿宋_GB2312"/>
          <w:sz w:val="28"/>
          <w:szCs w:val="28"/>
          <w:lang w:val="en-US" w:eastAsia="zh-CN"/>
        </w:rPr>
        <w:t>。</w:t>
      </w:r>
    </w:p>
    <w:p>
      <w:pPr>
        <w:numPr>
          <w:ilvl w:val="0"/>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5、</w:t>
      </w:r>
      <w:r>
        <w:rPr>
          <w:rFonts w:hint="default" w:ascii="仿宋_GB2312" w:eastAsia="仿宋_GB2312"/>
          <w:sz w:val="28"/>
          <w:szCs w:val="28"/>
          <w:lang w:val="en-US" w:eastAsia="zh-CN"/>
        </w:rPr>
        <w:t>两化融合步伐明显加快。从县铁塔、电信、移动、联通等单位抽调4名工作人员组建了工作专班，对5G工作中存在的问题实行清单管理限时逐项整改，以</w:t>
      </w:r>
      <w:r>
        <w:rPr>
          <w:rFonts w:hint="eastAsia" w:ascii="仿宋_GB2312" w:eastAsia="仿宋_GB2312"/>
          <w:sz w:val="28"/>
          <w:szCs w:val="28"/>
          <w:lang w:val="en-US" w:eastAsia="zh-CN"/>
        </w:rPr>
        <w:t>“</w:t>
      </w:r>
      <w:r>
        <w:rPr>
          <w:rFonts w:hint="default" w:ascii="仿宋_GB2312" w:eastAsia="仿宋_GB2312"/>
          <w:sz w:val="28"/>
          <w:szCs w:val="28"/>
          <w:lang w:val="en-US" w:eastAsia="zh-CN"/>
        </w:rPr>
        <w:t>5G 速度</w:t>
      </w:r>
      <w:r>
        <w:rPr>
          <w:rFonts w:hint="eastAsia" w:ascii="仿宋_GB2312" w:eastAsia="仿宋_GB2312"/>
          <w:sz w:val="28"/>
          <w:szCs w:val="28"/>
          <w:lang w:val="en-US" w:eastAsia="zh-CN"/>
        </w:rPr>
        <w:t>”</w:t>
      </w:r>
      <w:r>
        <w:rPr>
          <w:rFonts w:hint="default" w:ascii="仿宋_GB2312" w:eastAsia="仿宋_GB2312"/>
          <w:sz w:val="28"/>
          <w:szCs w:val="28"/>
          <w:lang w:val="en-US" w:eastAsia="zh-CN"/>
        </w:rPr>
        <w:t>建设</w:t>
      </w:r>
      <w:r>
        <w:rPr>
          <w:rFonts w:hint="eastAsia" w:ascii="仿宋_GB2312" w:eastAsia="仿宋_GB2312"/>
          <w:sz w:val="28"/>
          <w:szCs w:val="28"/>
          <w:lang w:val="en-US" w:eastAsia="zh-CN"/>
        </w:rPr>
        <w:t>“</w:t>
      </w:r>
      <w:r>
        <w:rPr>
          <w:rFonts w:hint="default" w:ascii="仿宋_GB2312" w:eastAsia="仿宋_GB2312"/>
          <w:sz w:val="28"/>
          <w:szCs w:val="28"/>
          <w:lang w:val="en-US" w:eastAsia="zh-CN"/>
        </w:rPr>
        <w:t>5G 网络</w:t>
      </w:r>
      <w:r>
        <w:rPr>
          <w:rFonts w:hint="eastAsia" w:ascii="仿宋_GB2312" w:eastAsia="仿宋_GB2312"/>
          <w:sz w:val="28"/>
          <w:szCs w:val="28"/>
          <w:lang w:val="en-US" w:eastAsia="zh-CN"/>
        </w:rPr>
        <w:t>”</w:t>
      </w:r>
      <w:r>
        <w:rPr>
          <w:rFonts w:hint="default" w:ascii="仿宋_GB2312" w:eastAsia="仿宋_GB2312"/>
          <w:sz w:val="28"/>
          <w:szCs w:val="28"/>
          <w:lang w:val="en-US" w:eastAsia="zh-CN"/>
        </w:rPr>
        <w:t>。2021年全县已完成5G基站建设210个，基本实现5G网络县城中心城区、工业园区连续覆盖。</w:t>
      </w:r>
    </w:p>
    <w:p>
      <w:pPr>
        <w:pStyle w:val="2"/>
        <w:ind w:firstLine="560" w:firstLineChars="200"/>
        <w:rPr>
          <w:rFonts w:hint="default"/>
          <w:lang w:val="en-US" w:eastAsia="zh-CN"/>
        </w:rPr>
      </w:pPr>
      <w:r>
        <w:rPr>
          <w:rFonts w:hint="eastAsia" w:ascii="仿宋_GB2312" w:eastAsia="仿宋_GB2312" w:hAnsiTheme="minorHAnsi" w:cstheme="minorBidi"/>
          <w:kern w:val="2"/>
          <w:sz w:val="28"/>
          <w:szCs w:val="28"/>
          <w:lang w:val="en-US" w:eastAsia="zh-CN" w:bidi="ar-SA"/>
        </w:rPr>
        <w:t>6、</w:t>
      </w:r>
      <w:r>
        <w:rPr>
          <w:rFonts w:hint="default" w:ascii="仿宋_GB2312" w:eastAsia="仿宋_GB2312" w:hAnsiTheme="minorHAnsi" w:cstheme="minorBidi"/>
          <w:kern w:val="2"/>
          <w:sz w:val="28"/>
          <w:szCs w:val="28"/>
          <w:lang w:val="en-US" w:eastAsia="zh-CN" w:bidi="ar-SA"/>
        </w:rPr>
        <w:t>科技服务水平全面提升。出台了《桃江县科技专家服务团工作管理办法》，调整充实了农业科技园区建设领导小组，组织科技专家和科技特派员开展文化、科技、卫生</w:t>
      </w:r>
      <w:r>
        <w:rPr>
          <w:rFonts w:hint="eastAsia" w:ascii="仿宋_GB2312" w:eastAsia="仿宋_GB2312"/>
          <w:sz w:val="28"/>
          <w:szCs w:val="28"/>
        </w:rPr>
        <w:t>“</w:t>
      </w:r>
      <w:r>
        <w:rPr>
          <w:rFonts w:hint="default" w:ascii="仿宋_GB2312" w:eastAsia="仿宋_GB2312" w:hAnsiTheme="minorHAnsi" w:cstheme="minorBidi"/>
          <w:kern w:val="2"/>
          <w:sz w:val="28"/>
          <w:szCs w:val="28"/>
          <w:lang w:val="en-US" w:eastAsia="zh-CN" w:bidi="ar-SA"/>
        </w:rPr>
        <w:t>三下乡</w:t>
      </w:r>
      <w:r>
        <w:rPr>
          <w:rFonts w:hint="eastAsia" w:ascii="仿宋_GB2312" w:eastAsia="仿宋_GB2312" w:cstheme="minorBidi"/>
          <w:kern w:val="2"/>
          <w:sz w:val="28"/>
          <w:szCs w:val="28"/>
          <w:lang w:val="en-US" w:eastAsia="zh-CN" w:bidi="ar-SA"/>
        </w:rPr>
        <w:t>”</w:t>
      </w:r>
      <w:r>
        <w:rPr>
          <w:rFonts w:hint="default" w:ascii="仿宋_GB2312" w:eastAsia="仿宋_GB2312" w:hAnsiTheme="minorHAnsi" w:cstheme="minorBidi"/>
          <w:kern w:val="2"/>
          <w:sz w:val="28"/>
          <w:szCs w:val="28"/>
          <w:lang w:val="en-US" w:eastAsia="zh-CN" w:bidi="ar-SA"/>
        </w:rPr>
        <w:t>系列活动，持续助力乡村振兴。</w:t>
      </w:r>
    </w:p>
    <w:p>
      <w:pPr>
        <w:ind w:firstLine="560" w:firstLineChars="200"/>
        <w:rPr>
          <w:rFonts w:ascii="黑体" w:hAnsi="黑体" w:eastAsia="黑体"/>
          <w:sz w:val="28"/>
          <w:szCs w:val="28"/>
        </w:rPr>
      </w:pPr>
      <w:r>
        <w:rPr>
          <w:rFonts w:hint="eastAsia" w:ascii="黑体" w:hAnsi="黑体" w:eastAsia="黑体"/>
          <w:sz w:val="28"/>
          <w:szCs w:val="28"/>
        </w:rPr>
        <w:t>四、存在的问题</w:t>
      </w:r>
    </w:p>
    <w:p>
      <w:pPr>
        <w:ind w:firstLine="560" w:firstLineChars="200"/>
        <w:rPr>
          <w:rFonts w:ascii="仿宋_GB2312" w:eastAsia="仿宋_GB2312"/>
          <w:sz w:val="28"/>
          <w:szCs w:val="28"/>
        </w:rPr>
      </w:pPr>
      <w:r>
        <w:rPr>
          <w:rFonts w:hint="eastAsia" w:ascii="仿宋_GB2312" w:eastAsia="仿宋_GB2312"/>
          <w:sz w:val="28"/>
          <w:szCs w:val="28"/>
        </w:rPr>
        <w:t>我局机关虽然在绩效考核上取得一定成绩，但目前在整体支出的预算编制、执行和管理过程中，依然存在一些问题和不足：</w:t>
      </w:r>
    </w:p>
    <w:p>
      <w:pPr>
        <w:ind w:firstLine="560" w:firstLineChars="200"/>
        <w:rPr>
          <w:rFonts w:ascii="仿宋_GB2312" w:eastAsia="仿宋_GB2312"/>
          <w:sz w:val="28"/>
          <w:szCs w:val="28"/>
        </w:rPr>
      </w:pPr>
      <w:r>
        <w:rPr>
          <w:rFonts w:hint="eastAsia" w:ascii="仿宋_GB2312" w:eastAsia="仿宋_GB2312"/>
          <w:sz w:val="28"/>
          <w:szCs w:val="28"/>
        </w:rPr>
        <w:t>1、由于经费预算编制方面的不完善、不系统、不精细，预算执行的灵活度相对较大，预算管理的指导性和管理性作用不强。</w:t>
      </w:r>
    </w:p>
    <w:p>
      <w:pPr>
        <w:ind w:firstLine="560" w:firstLineChars="200"/>
        <w:rPr>
          <w:rFonts w:ascii="仿宋_GB2312" w:eastAsia="仿宋_GB2312"/>
          <w:sz w:val="28"/>
          <w:szCs w:val="28"/>
        </w:rPr>
      </w:pPr>
      <w:r>
        <w:rPr>
          <w:rFonts w:hint="eastAsia" w:ascii="仿宋_GB2312" w:eastAsia="仿宋_GB2312"/>
          <w:sz w:val="28"/>
          <w:szCs w:val="28"/>
        </w:rPr>
        <w:t>2、部分指标下达时间晚，造成年终资金结余，影响项目的支付进度。</w:t>
      </w:r>
    </w:p>
    <w:p>
      <w:pPr>
        <w:ind w:firstLine="560" w:firstLineChars="200"/>
        <w:rPr>
          <w:rFonts w:ascii="仿宋_GB2312" w:eastAsia="仿宋_GB2312"/>
          <w:sz w:val="28"/>
          <w:szCs w:val="28"/>
        </w:rPr>
      </w:pPr>
      <w:r>
        <w:rPr>
          <w:rFonts w:hint="eastAsia" w:ascii="仿宋_GB2312" w:eastAsia="仿宋_GB2312"/>
          <w:sz w:val="28"/>
          <w:szCs w:val="28"/>
        </w:rPr>
        <w:t>3、上年结余和本年追加项目预算没有进行预算的编制，不便于对经费实行深入、细化的预算管理。</w:t>
      </w:r>
    </w:p>
    <w:p>
      <w:pPr>
        <w:ind w:firstLine="560" w:firstLineChars="200"/>
        <w:rPr>
          <w:rFonts w:ascii="黑体" w:hAnsi="黑体" w:eastAsia="黑体"/>
          <w:sz w:val="28"/>
          <w:szCs w:val="28"/>
        </w:rPr>
      </w:pPr>
      <w:r>
        <w:rPr>
          <w:rFonts w:hint="eastAsia" w:ascii="黑体" w:hAnsi="黑体" w:eastAsia="黑体"/>
          <w:sz w:val="28"/>
          <w:szCs w:val="28"/>
        </w:rPr>
        <w:t>五、改进措施和建议</w:t>
      </w:r>
    </w:p>
    <w:p>
      <w:pPr>
        <w:ind w:firstLine="560" w:firstLineChars="200"/>
        <w:rPr>
          <w:rFonts w:ascii="仿宋_GB2312" w:eastAsia="仿宋_GB2312"/>
          <w:sz w:val="28"/>
          <w:szCs w:val="28"/>
        </w:rPr>
      </w:pPr>
      <w:r>
        <w:rPr>
          <w:rFonts w:hint="eastAsia" w:ascii="仿宋_GB2312" w:eastAsia="仿宋_GB2312"/>
          <w:sz w:val="28"/>
          <w:szCs w:val="28"/>
        </w:rPr>
        <w:t>1、细化预算编制工作，认真做好预算的编制。进一步加强机关各股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ind w:firstLine="560" w:firstLineChars="200"/>
        <w:rPr>
          <w:rFonts w:ascii="仿宋_GB2312" w:eastAsia="仿宋_GB2312"/>
          <w:sz w:val="28"/>
          <w:szCs w:val="28"/>
        </w:rPr>
      </w:pPr>
      <w:r>
        <w:rPr>
          <w:rFonts w:hint="eastAsia" w:ascii="仿宋_GB2312" w:eastAsia="仿宋_GB2312"/>
          <w:sz w:val="28"/>
          <w:szCs w:val="28"/>
        </w:rPr>
        <w:t>2、遵循预算管理办法，对于年度无法预计的临时追加的相关工作所需费用和结余资金确保资金严格按照预算专项资金使用程序申报及使用，按照预算项目和使用用途执行。</w:t>
      </w:r>
    </w:p>
    <w:p>
      <w:pPr>
        <w:ind w:firstLine="560" w:firstLineChars="200"/>
        <w:rPr>
          <w:rFonts w:ascii="仿宋_GB2312" w:eastAsia="仿宋_GB2312"/>
          <w:sz w:val="28"/>
          <w:szCs w:val="28"/>
        </w:rPr>
      </w:pPr>
      <w:r>
        <w:rPr>
          <w:rFonts w:hint="eastAsia" w:ascii="仿宋_GB2312" w:eastAsia="仿宋_GB2312"/>
          <w:sz w:val="28"/>
          <w:szCs w:val="28"/>
        </w:rPr>
        <w:t>3、预算财务分析常态化。定期做好支出预算财务分析，及时对费用预算执行情况进行通报，定期对预算执行情况进行检查，做好部门整体支出预算评价工作。</w:t>
      </w:r>
    </w:p>
    <w:p>
      <w:pPr>
        <w:ind w:firstLine="560" w:firstLineChars="200"/>
        <w:rPr>
          <w:rFonts w:ascii="仿宋_GB2312" w:eastAsia="仿宋_GB2312"/>
          <w:sz w:val="28"/>
          <w:szCs w:val="28"/>
        </w:rPr>
      </w:pPr>
      <w:r>
        <w:rPr>
          <w:rFonts w:hint="eastAsia" w:ascii="仿宋_GB2312" w:eastAsia="仿宋_GB2312"/>
          <w:sz w:val="28"/>
          <w:szCs w:val="28"/>
        </w:rPr>
        <w:t>4、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ind w:firstLine="560" w:firstLineChars="200"/>
        <w:rPr>
          <w:rFonts w:ascii="仿宋_GB2312" w:eastAsia="仿宋_GB2312"/>
          <w:sz w:val="28"/>
          <w:szCs w:val="28"/>
        </w:rPr>
      </w:pPr>
      <w:r>
        <w:rPr>
          <w:rFonts w:hint="eastAsia" w:ascii="仿宋_GB2312" w:eastAsia="仿宋_GB2312"/>
          <w:sz w:val="28"/>
          <w:szCs w:val="28"/>
        </w:rPr>
        <w:t>5、根据中央、省、市党政机关厉行节约工作的精神， 进一步严控三公经费支出，严格控制规模和比例、审核审批流程，进一步细化三公经费的管理，进一步压缩三公经费支出。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029162"/>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jAwOTY4MDIzYzc2YTIxMjFlZjU3MjU2Yjc4OGEifQ=="/>
  </w:docVars>
  <w:rsids>
    <w:rsidRoot w:val="00845F21"/>
    <w:rsid w:val="00063AF2"/>
    <w:rsid w:val="001E62E3"/>
    <w:rsid w:val="0022422A"/>
    <w:rsid w:val="002E43DA"/>
    <w:rsid w:val="0038474C"/>
    <w:rsid w:val="003C046B"/>
    <w:rsid w:val="004540F6"/>
    <w:rsid w:val="0056245D"/>
    <w:rsid w:val="006426D8"/>
    <w:rsid w:val="006923C4"/>
    <w:rsid w:val="00835AB3"/>
    <w:rsid w:val="00845F21"/>
    <w:rsid w:val="00950D2B"/>
    <w:rsid w:val="00952662"/>
    <w:rsid w:val="00992A9F"/>
    <w:rsid w:val="009F0A55"/>
    <w:rsid w:val="00A3082D"/>
    <w:rsid w:val="00BA0A60"/>
    <w:rsid w:val="00BC3DCB"/>
    <w:rsid w:val="00C90A7A"/>
    <w:rsid w:val="00D65977"/>
    <w:rsid w:val="00DE6244"/>
    <w:rsid w:val="00E6160A"/>
    <w:rsid w:val="00FC0DF3"/>
    <w:rsid w:val="01B34E22"/>
    <w:rsid w:val="039D49B9"/>
    <w:rsid w:val="08C571E9"/>
    <w:rsid w:val="0B2E127A"/>
    <w:rsid w:val="0C344DB1"/>
    <w:rsid w:val="0C48260B"/>
    <w:rsid w:val="0D16276D"/>
    <w:rsid w:val="0D705975"/>
    <w:rsid w:val="0ED65290"/>
    <w:rsid w:val="13A85D27"/>
    <w:rsid w:val="14E465ED"/>
    <w:rsid w:val="1F16103F"/>
    <w:rsid w:val="1F813B73"/>
    <w:rsid w:val="22D67B10"/>
    <w:rsid w:val="25162E4E"/>
    <w:rsid w:val="271E423C"/>
    <w:rsid w:val="29620F33"/>
    <w:rsid w:val="297921A2"/>
    <w:rsid w:val="2A6D1762"/>
    <w:rsid w:val="2BED0A6B"/>
    <w:rsid w:val="37F0752F"/>
    <w:rsid w:val="4662784A"/>
    <w:rsid w:val="4C0F0AEC"/>
    <w:rsid w:val="527E4058"/>
    <w:rsid w:val="561C4141"/>
    <w:rsid w:val="57EF2F07"/>
    <w:rsid w:val="5E5742FD"/>
    <w:rsid w:val="5FA354E3"/>
    <w:rsid w:val="663C7C5F"/>
    <w:rsid w:val="676E5BF7"/>
    <w:rsid w:val="6A7A0D56"/>
    <w:rsid w:val="75EF43A6"/>
    <w:rsid w:val="78300CA6"/>
    <w:rsid w:val="7AE707BB"/>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3278</Words>
  <Characters>3381</Characters>
  <Lines>26</Lines>
  <Paragraphs>7</Paragraphs>
  <TotalTime>0</TotalTime>
  <ScaleCrop>false</ScaleCrop>
  <LinksUpToDate>false</LinksUpToDate>
  <CharactersWithSpaces>3398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2020-04-20T08:02:00Z</dcterms:created>
  <dc:creator>Administrator</dc:creator>
  <cp:lastModifiedBy>WPS_1496197065</cp:lastModifiedBy>
  <cp:lastPrinted>2020-04-29T08:07:00Z</cp:lastPrinted>
  <dcterms:modified xsi:type="dcterms:W3CDTF">2022-11-17T06:35:47Z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16BFF97B441948A79B8DF1FB94B67843</vt:lpwstr>
  </property>
</Properties>
</file>