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36"/>
          <w:szCs w:val="36"/>
        </w:rPr>
      </w:pPr>
      <w:r>
        <w:rPr>
          <w:rFonts w:hint="eastAsia" w:ascii="宋体" w:hAnsi="宋体" w:cs="宋体"/>
          <w:b/>
          <w:sz w:val="36"/>
          <w:szCs w:val="36"/>
        </w:rPr>
        <w:t>鸬鹚渡镇人民政府</w:t>
      </w:r>
    </w:p>
    <w:p>
      <w:pPr>
        <w:jc w:val="center"/>
        <w:rPr>
          <w:rFonts w:hint="eastAsia" w:ascii="宋体" w:hAnsi="宋体" w:cs="宋体"/>
          <w:b/>
          <w:sz w:val="36"/>
          <w:szCs w:val="36"/>
        </w:rPr>
      </w:pPr>
      <w:r>
        <w:rPr>
          <w:rFonts w:hint="eastAsia" w:ascii="宋体" w:hAnsi="宋体" w:cs="宋体"/>
          <w:b/>
          <w:sz w:val="36"/>
          <w:szCs w:val="36"/>
        </w:rPr>
        <w:t>20</w:t>
      </w:r>
      <w:r>
        <w:rPr>
          <w:rFonts w:hint="eastAsia" w:ascii="宋体" w:hAnsi="宋体" w:cs="宋体"/>
          <w:b/>
          <w:sz w:val="36"/>
          <w:szCs w:val="36"/>
          <w:lang w:val="en-US" w:eastAsia="zh-CN"/>
        </w:rPr>
        <w:t>2</w:t>
      </w:r>
      <w:r>
        <w:rPr>
          <w:rFonts w:hint="eastAsia" w:ascii="宋体" w:hAnsi="宋体" w:cs="宋体"/>
          <w:b/>
          <w:sz w:val="36"/>
          <w:szCs w:val="36"/>
          <w:lang w:val="en-US" w:eastAsia="zh-CN"/>
        </w:rPr>
        <w:t>1</w:t>
      </w:r>
      <w:r>
        <w:rPr>
          <w:rFonts w:hint="eastAsia" w:ascii="宋体" w:hAnsi="宋体" w:cs="宋体"/>
          <w:b/>
          <w:sz w:val="36"/>
          <w:szCs w:val="36"/>
        </w:rPr>
        <w:t>年度部门整体支出绩效评价报告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的十九大报告精神，加强财政支出绩效理念和部门责任意识，规范支出预算执行和财政资金管理，提高财政资金使用效益，切实发挥资金资源配置作用，全面推行预算绩效管理，根据《桃江县财政局关于开展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年度财政资金绩效自评工作的通知》的要求，我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年度财政性资金整体使用情况进行了绩效自评，现情况报告如下：</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一、部门概况</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鸬鹚渡镇人民政府着落于桃江县西南部的革命烈士张子清、张昆弟的故乡桃江县鸬鹚渡镇，距县城20公里，统一社会信用代码：11430922006491074D。法定代表人：</w:t>
      </w:r>
      <w:r>
        <w:rPr>
          <w:rFonts w:hint="eastAsia" w:ascii="仿宋_GB2312" w:hAnsi="仿宋_GB2312" w:eastAsia="仿宋_GB2312" w:cs="仿宋_GB2312"/>
          <w:sz w:val="32"/>
          <w:szCs w:val="32"/>
          <w:lang w:eastAsia="zh-CN"/>
        </w:rPr>
        <w:t>鲁攀</w:t>
      </w:r>
      <w:r>
        <w:rPr>
          <w:rFonts w:hint="eastAsia" w:ascii="仿宋_GB2312" w:hAnsi="仿宋_GB2312" w:eastAsia="仿宋_GB2312" w:cs="仿宋_GB2312"/>
          <w:sz w:val="32"/>
          <w:szCs w:val="32"/>
        </w:rPr>
        <w:t>。单位性质：乡镇机关。</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机构设置情况：</w:t>
      </w:r>
      <w:r>
        <w:rPr>
          <w:rFonts w:hint="eastAsia" w:ascii="仿宋_GB2312" w:hAnsi="仿宋_GB2312" w:eastAsia="仿宋_GB2312" w:cs="仿宋_GB2312"/>
          <w:sz w:val="32"/>
          <w:szCs w:val="32"/>
        </w:rPr>
        <w:t>根据机构改革精神我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现有内设机构</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个，包括</w:t>
      </w:r>
      <w:r>
        <w:rPr>
          <w:rFonts w:hint="eastAsia" w:ascii="仿宋_GB2312" w:hAnsi="仿宋_GB2312" w:eastAsia="仿宋_GB2312" w:cs="仿宋_GB2312"/>
          <w:sz w:val="32"/>
          <w:szCs w:val="32"/>
          <w:lang w:eastAsia="zh-CN"/>
        </w:rPr>
        <w:t>党政办公室、党建办公室、经济发展办公室、社会事务办公室、自然资源和生态环境办公室、社会治安和应急管理办公室、财政财务管理办公室、综合行政执法大队、社会事务综合服务中心、农业综合服务中心、党群和政务服务</w:t>
      </w:r>
      <w:bookmarkStart w:id="0" w:name="_GoBack"/>
      <w:bookmarkEnd w:id="0"/>
      <w:r>
        <w:rPr>
          <w:rFonts w:hint="eastAsia" w:ascii="仿宋_GB2312" w:hAnsi="仿宋_GB2312" w:eastAsia="仿宋_GB2312" w:cs="仿宋_GB2312"/>
          <w:sz w:val="32"/>
          <w:szCs w:val="32"/>
          <w:lang w:eastAsia="zh-CN"/>
        </w:rPr>
        <w:t>中心、退役军人服务站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辖</w:t>
      </w:r>
      <w:r>
        <w:rPr>
          <w:rFonts w:hint="eastAsia" w:ascii="仿宋_GB2312" w:hAnsi="仿宋_GB2312" w:eastAsia="仿宋_GB2312" w:cs="仿宋_GB2312"/>
          <w:sz w:val="32"/>
          <w:szCs w:val="32"/>
          <w:lang w:val="en-US" w:eastAsia="zh-CN"/>
        </w:rPr>
        <w:t>12个行政村（社区）,包括大塘村、长江村、千工坝村、张子清村、玉溪村、板溪村、龙塘湾村、花桥村、蒋家冲村、梅山村、沙河社区、鸬鹚渡社区。</w:t>
      </w:r>
    </w:p>
    <w:p>
      <w:pPr>
        <w:pStyle w:val="2"/>
        <w:rPr>
          <w:rFonts w:hint="eastAsia"/>
          <w:lang w:val="en-US"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主要职能：1、宣传、贯彻《中华人民共和国地方各级人民代表大会和地方各级人民政府组织法》和有关法律、法规，更好地为人民服务；2、执行本级人民代表大会的决议和上级国家行政机关的决定和命令，发布决定和命令；3、执行本行政区域内的经济和社会发展计划、预算，管理本行政区域内的经济、教育、科学、文化、卫生、体育事业和财政、民政、司法、计划生育等行政工作；4、保护社会主义的全民所有的财产和人民群众集体所有的财产，保护公民合法所有的私有财产，维护社会秩序，保障公民的人身权利、民主权利和其他权利；5、保护各种经济组织的合法权益；6、保障少数民族的权利和尊重少数民族的风俗习惯；7、完成县委、县政府和上级业务主管部门交办的其他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部门机构人员情况：现有编制数</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全镇年末在职人数为</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人，编制比例为</w:t>
      </w:r>
      <w:r>
        <w:rPr>
          <w:rFonts w:hint="eastAsia" w:ascii="仿宋_GB2312" w:hAnsi="仿宋_GB2312" w:eastAsia="仿宋_GB2312" w:cs="仿宋_GB2312"/>
          <w:sz w:val="32"/>
          <w:szCs w:val="32"/>
          <w:lang w:val="en-US" w:eastAsia="zh-CN"/>
        </w:rPr>
        <w:t>113.82</w:t>
      </w:r>
      <w:r>
        <w:rPr>
          <w:rFonts w:hint="eastAsia" w:ascii="仿宋_GB2312" w:hAnsi="仿宋_GB2312" w:eastAsia="仿宋_GB2312" w:cs="仿宋_GB2312"/>
          <w:sz w:val="32"/>
          <w:szCs w:val="32"/>
        </w:rPr>
        <w:t>%，其中：公共预算财政拨款开支人数54人，公共预算财政补助开支人数</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资产负债情况：</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年12月31日止账面资产总计</w:t>
      </w:r>
      <w:r>
        <w:rPr>
          <w:rFonts w:hint="eastAsia" w:ascii="仿宋_GB2312" w:hAnsi="仿宋_GB2312" w:eastAsia="仿宋_GB2312" w:cs="仿宋_GB2312"/>
          <w:sz w:val="32"/>
          <w:szCs w:val="32"/>
          <w:lang w:val="en-US" w:eastAsia="zh-CN"/>
        </w:rPr>
        <w:t>2340.016</w:t>
      </w:r>
      <w:r>
        <w:rPr>
          <w:rFonts w:hint="eastAsia" w:ascii="仿宋_GB2312" w:hAnsi="仿宋_GB2312" w:eastAsia="仿宋_GB2312" w:cs="仿宋_GB2312"/>
          <w:sz w:val="32"/>
          <w:szCs w:val="32"/>
        </w:rPr>
        <w:t>万元，账面负债总计</w:t>
      </w:r>
      <w:r>
        <w:rPr>
          <w:rFonts w:hint="eastAsia" w:ascii="仿宋_GB2312" w:hAnsi="仿宋_GB2312" w:eastAsia="仿宋_GB2312" w:cs="仿宋_GB2312"/>
          <w:sz w:val="32"/>
          <w:szCs w:val="32"/>
          <w:lang w:val="en-US" w:eastAsia="zh-CN"/>
        </w:rPr>
        <w:t>1595.656</w:t>
      </w:r>
      <w:r>
        <w:rPr>
          <w:rFonts w:hint="eastAsia" w:ascii="仿宋_GB2312" w:hAnsi="仿宋_GB2312" w:eastAsia="仿宋_GB2312" w:cs="仿宋_GB2312"/>
          <w:sz w:val="32"/>
          <w:szCs w:val="32"/>
        </w:rPr>
        <w:t>万元，净资产总计</w:t>
      </w:r>
      <w:r>
        <w:rPr>
          <w:rFonts w:hint="eastAsia" w:ascii="仿宋_GB2312" w:hAnsi="仿宋_GB2312" w:eastAsia="仿宋_GB2312" w:cs="仿宋_GB2312"/>
          <w:sz w:val="32"/>
          <w:szCs w:val="32"/>
          <w:lang w:val="en-US" w:eastAsia="zh-CN"/>
        </w:rPr>
        <w:t>744.36</w:t>
      </w:r>
      <w:r>
        <w:rPr>
          <w:rFonts w:hint="eastAsia" w:ascii="仿宋_GB2312" w:hAnsi="仿宋_GB2312" w:eastAsia="仿宋_GB2312" w:cs="仿宋_GB2312"/>
          <w:sz w:val="32"/>
          <w:szCs w:val="32"/>
        </w:rPr>
        <w:t>万元。</w:t>
      </w:r>
    </w:p>
    <w:p>
      <w:pPr>
        <w:keepNext w:val="0"/>
        <w:keepLines w:val="0"/>
        <w:pageBreakBefore w:val="0"/>
        <w:kinsoku/>
        <w:wordWrap/>
        <w:overflowPunct/>
        <w:autoSpaceDE/>
        <w:autoSpaceDN/>
        <w:bidi w:val="0"/>
        <w:adjustRightInd/>
        <w:spacing w:line="570" w:lineRule="exact"/>
        <w:ind w:firstLine="64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2021年是“十四五”规划开局之年，是取得脱贫攻坚成果后向乡村振兴转变跨越的关键之年。我们今年坚决落实中央、省、市、县委经济工作会议精神，</w:t>
      </w:r>
      <w:r>
        <w:rPr>
          <w:rFonts w:hint="eastAsia" w:ascii="仿宋_GB2312" w:hAnsi="仿宋_GB2312" w:eastAsia="仿宋_GB2312" w:cs="仿宋_GB2312"/>
          <w:sz w:val="32"/>
          <w:szCs w:val="32"/>
        </w:rPr>
        <w:t>始终坚持以人民为中心的发展思想，紧紧围绕建设“山水家园，红色故里”这一主题，</w:t>
      </w:r>
      <w:r>
        <w:rPr>
          <w:rFonts w:hint="eastAsia" w:ascii="仿宋_GB2312" w:hAnsi="仿宋_GB2312" w:eastAsia="仿宋_GB2312" w:cs="仿宋_GB2312"/>
          <w:sz w:val="32"/>
          <w:szCs w:val="32"/>
          <w:lang w:eastAsia="zh-CN"/>
        </w:rPr>
        <w:t>牢牢把握稳中求进工作总基调，着力推动高质量发展，构建新发展格局，</w:t>
      </w:r>
      <w:r>
        <w:rPr>
          <w:rFonts w:hint="eastAsia" w:ascii="仿宋_GB2312" w:hAnsi="仿宋_GB2312" w:eastAsia="仿宋_GB2312" w:cs="仿宋_GB2312"/>
          <w:sz w:val="32"/>
          <w:szCs w:val="32"/>
        </w:rPr>
        <w:t>着力推进乡村振兴，</w:t>
      </w:r>
      <w:r>
        <w:rPr>
          <w:rFonts w:hint="eastAsia" w:ascii="仿宋_GB2312" w:hAnsi="仿宋_GB2312" w:eastAsia="仿宋_GB2312" w:cs="仿宋_GB2312"/>
          <w:sz w:val="32"/>
          <w:szCs w:val="32"/>
          <w:lang w:eastAsia="zh-CN"/>
        </w:rPr>
        <w:t>认真推进各项工作落到实处，确保“十四五”开好局，以优异成绩庆祝建党</w:t>
      </w:r>
      <w:r>
        <w:rPr>
          <w:rFonts w:hint="eastAsia" w:ascii="仿宋_GB2312" w:hAnsi="仿宋_GB2312" w:eastAsia="仿宋_GB2312" w:cs="仿宋_GB2312"/>
          <w:sz w:val="32"/>
          <w:szCs w:val="32"/>
          <w:lang w:val="en-US" w:eastAsia="zh-CN"/>
        </w:rPr>
        <w:t>100周年。</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（二）部门整体收入情况及支出规模、使用方向、主要内容及范围</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鸬鹚渡镇人民政府20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年度整体收入合计</w:t>
      </w:r>
      <w:r>
        <w:rPr>
          <w:rFonts w:hint="eastAsia" w:ascii="仿宋_GB2312" w:hAnsi="仿宋_GB2312" w:eastAsia="仿宋_GB2312" w:cs="仿宋_GB2312"/>
          <w:sz w:val="32"/>
          <w:szCs w:val="32"/>
          <w:lang w:val="en-US" w:eastAsia="zh-CN"/>
        </w:rPr>
        <w:t>2764.6757</w:t>
      </w:r>
      <w:r>
        <w:rPr>
          <w:rFonts w:hint="eastAsia" w:ascii="仿宋_GB2312" w:hAnsi="仿宋_GB2312" w:eastAsia="仿宋_GB2312" w:cs="仿宋_GB2312"/>
          <w:sz w:val="32"/>
          <w:szCs w:val="32"/>
        </w:rPr>
        <w:t>万元，其中一般公共预算财政拨款收入为</w:t>
      </w:r>
      <w:r>
        <w:rPr>
          <w:rFonts w:hint="eastAsia" w:ascii="仿宋_GB2312" w:hAnsi="仿宋_GB2312" w:eastAsia="仿宋_GB2312" w:cs="仿宋_GB2312"/>
          <w:sz w:val="32"/>
          <w:szCs w:val="32"/>
          <w:lang w:val="en-US" w:eastAsia="zh-CN"/>
        </w:rPr>
        <w:t>2587.7157</w:t>
      </w:r>
      <w:r>
        <w:rPr>
          <w:rFonts w:hint="eastAsia" w:ascii="仿宋_GB2312" w:hAnsi="仿宋_GB2312" w:eastAsia="仿宋_GB2312" w:cs="仿宋_GB2312"/>
          <w:sz w:val="32"/>
          <w:szCs w:val="32"/>
        </w:rPr>
        <w:t>万元，占比为</w:t>
      </w:r>
      <w:r>
        <w:rPr>
          <w:rFonts w:hint="eastAsia" w:ascii="仿宋_GB2312" w:hAnsi="仿宋_GB2312" w:eastAsia="仿宋_GB2312" w:cs="仿宋_GB2312"/>
          <w:sz w:val="32"/>
          <w:szCs w:val="32"/>
          <w:lang w:val="en-US" w:eastAsia="zh-CN"/>
        </w:rPr>
        <w:t>93.60</w:t>
      </w:r>
      <w:r>
        <w:rPr>
          <w:rFonts w:hint="eastAsia" w:ascii="仿宋_GB2312" w:hAnsi="仿宋_GB2312" w:eastAsia="仿宋_GB2312" w:cs="仿宋_GB2312"/>
          <w:sz w:val="32"/>
          <w:szCs w:val="32"/>
        </w:rPr>
        <w:t>%，政府性基金拨款收入为</w:t>
      </w:r>
      <w:r>
        <w:rPr>
          <w:rFonts w:hint="eastAsia" w:ascii="仿宋_GB2312" w:hAnsi="仿宋_GB2312" w:eastAsia="仿宋_GB2312" w:cs="仿宋_GB2312"/>
          <w:sz w:val="32"/>
          <w:szCs w:val="32"/>
          <w:lang w:val="en-US" w:eastAsia="zh-CN"/>
        </w:rPr>
        <w:t>176.96</w:t>
      </w:r>
      <w:r>
        <w:rPr>
          <w:rFonts w:hint="eastAsia" w:ascii="仿宋_GB2312" w:hAnsi="仿宋_GB2312" w:eastAsia="仿宋_GB2312" w:cs="仿宋_GB2312"/>
          <w:sz w:val="32"/>
          <w:szCs w:val="32"/>
        </w:rPr>
        <w:t>万元，占比为</w:t>
      </w:r>
      <w:r>
        <w:rPr>
          <w:rFonts w:hint="eastAsia" w:ascii="仿宋_GB2312" w:hAnsi="仿宋_GB2312" w:eastAsia="仿宋_GB2312" w:cs="仿宋_GB2312"/>
          <w:sz w:val="32"/>
          <w:szCs w:val="32"/>
          <w:lang w:val="en-US" w:eastAsia="zh-CN"/>
        </w:rPr>
        <w:t>6.40</w:t>
      </w:r>
      <w:r>
        <w:rPr>
          <w:rFonts w:hint="eastAsia" w:ascii="仿宋_GB2312" w:hAnsi="仿宋_GB2312" w:eastAsia="仿宋_GB2312" w:cs="仿宋_GB2312"/>
          <w:sz w:val="32"/>
          <w:szCs w:val="32"/>
        </w:rPr>
        <w:t>%。本年支出总额</w:t>
      </w:r>
      <w:r>
        <w:rPr>
          <w:rFonts w:hint="eastAsia" w:ascii="仿宋_GB2312" w:hAnsi="仿宋_GB2312" w:eastAsia="仿宋_GB2312" w:cs="仿宋_GB2312"/>
          <w:sz w:val="32"/>
          <w:szCs w:val="32"/>
          <w:lang w:val="en-US" w:eastAsia="zh-CN"/>
        </w:rPr>
        <w:t>2764.6757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2013.6627</w:t>
      </w:r>
      <w:r>
        <w:rPr>
          <w:rFonts w:hint="eastAsia" w:ascii="仿宋_GB2312" w:hAnsi="仿宋_GB2312" w:eastAsia="仿宋_GB2312" w:cs="仿宋_GB2312"/>
          <w:sz w:val="32"/>
          <w:szCs w:val="32"/>
        </w:rPr>
        <w:t>万元，占比为</w:t>
      </w:r>
      <w:r>
        <w:rPr>
          <w:rFonts w:hint="eastAsia" w:ascii="仿宋_GB2312" w:hAnsi="仿宋_GB2312" w:eastAsia="仿宋_GB2312" w:cs="仿宋_GB2312"/>
          <w:sz w:val="32"/>
          <w:szCs w:val="32"/>
          <w:lang w:val="en-US" w:eastAsia="zh-CN"/>
        </w:rPr>
        <w:t>72.84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751.013</w:t>
      </w:r>
      <w:r>
        <w:rPr>
          <w:rFonts w:hint="eastAsia" w:ascii="仿宋_GB2312" w:hAnsi="仿宋_GB2312" w:eastAsia="仿宋_GB2312" w:cs="仿宋_GB2312"/>
          <w:sz w:val="32"/>
          <w:szCs w:val="32"/>
        </w:rPr>
        <w:t>万元，占比为</w:t>
      </w:r>
      <w:r>
        <w:rPr>
          <w:rFonts w:hint="eastAsia" w:ascii="仿宋_GB2312" w:hAnsi="仿宋_GB2312" w:eastAsia="仿宋_GB2312" w:cs="仿宋_GB2312"/>
          <w:sz w:val="32"/>
          <w:szCs w:val="32"/>
          <w:lang w:val="en-US" w:eastAsia="zh-CN"/>
        </w:rPr>
        <w:t>27.16</w:t>
      </w:r>
      <w:r>
        <w:rPr>
          <w:rFonts w:hint="eastAsia" w:ascii="仿宋_GB2312" w:hAnsi="仿宋_GB2312" w:eastAsia="仿宋_GB2312" w:cs="仿宋_GB2312"/>
          <w:sz w:val="32"/>
          <w:szCs w:val="32"/>
        </w:rPr>
        <w:t>%。</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b/>
          <w:bCs/>
          <w:sz w:val="32"/>
          <w:szCs w:val="32"/>
          <w:lang w:val="en-US" w:eastAsia="zh-CN"/>
        </w:rPr>
        <w:t>2013.6627万元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是为保障各部门正常运转、完成日常工作任务而发生的各项支出，主要包括工资福利支出</w:t>
      </w:r>
      <w:r>
        <w:rPr>
          <w:rFonts w:hint="eastAsia" w:ascii="仿宋_GB2312" w:hAnsi="仿宋_GB2312" w:eastAsia="仿宋_GB2312" w:cs="仿宋_GB2312"/>
          <w:sz w:val="32"/>
          <w:szCs w:val="32"/>
          <w:lang w:val="en-US" w:eastAsia="zh-CN"/>
        </w:rPr>
        <w:t>984.2949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商品和服务支出</w:t>
      </w:r>
      <w:r>
        <w:rPr>
          <w:rFonts w:hint="eastAsia" w:ascii="仿宋_GB2312" w:hAnsi="仿宋_GB2312" w:eastAsia="仿宋_GB2312" w:cs="仿宋_GB2312"/>
          <w:sz w:val="32"/>
          <w:szCs w:val="32"/>
          <w:lang w:val="en-US" w:eastAsia="zh-CN"/>
        </w:rPr>
        <w:t>304.0288万元，对个人和家庭支出725.3390万元、三公经费支出22.599万元</w:t>
      </w:r>
      <w:r>
        <w:rPr>
          <w:rFonts w:hint="eastAsia" w:ascii="仿宋_GB2312" w:hAnsi="仿宋_GB2312" w:eastAsia="仿宋_GB2312" w:cs="仿宋_GB2312"/>
          <w:sz w:val="32"/>
          <w:szCs w:val="32"/>
        </w:rPr>
        <w:t>；</w:t>
      </w:r>
    </w:p>
    <w:p>
      <w:pPr>
        <w:numPr>
          <w:ilvl w:val="0"/>
          <w:numId w:val="0"/>
        </w:numPr>
        <w:ind w:firstLine="643" w:firstLineChars="200"/>
        <w:rPr>
          <w:rFonts w:hint="eastAsia"/>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b/>
          <w:bCs/>
          <w:sz w:val="32"/>
          <w:szCs w:val="32"/>
          <w:lang w:val="en-US" w:eastAsia="zh-CN"/>
        </w:rPr>
        <w:t>751.013</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，包含：</w:t>
      </w:r>
      <w:r>
        <w:rPr>
          <w:rFonts w:hint="eastAsia" w:ascii="仿宋_GB2312" w:hAnsi="仿宋_GB2312" w:eastAsia="仿宋_GB2312" w:cs="仿宋_GB2312"/>
          <w:sz w:val="32"/>
          <w:szCs w:val="32"/>
          <w:lang w:val="en-US" w:eastAsia="zh-CN"/>
        </w:rPr>
        <w:t>2021年乡镇人大工作经费4万元；2021年乡镇政协联络经费2万元；各项工作经费45.933万元；招商引资8万元；2021年基层统计调查补助经费3万元；2021年基层党政机关办公用房维修以及便民服务中心维修费用25万元；2020年专项补助5万元；2021年企业退役伤残军人救助资金0.42万元；严重精神障碍患者看护经费7.44万元；新冠肺炎疫苗接种工作经费9.82万元；2021年生态环境保护专项经费60万元；龙塘湾村2021年第一批专项资金5万元；土地开发出让165.46万元；乡镇垃圾运输费11.50万元；2020年村级公益事业建设资金2万元；2020年创建省市卫生镇村奖励经费14.50万元；2021年农村环境整治专项经费30万元；2020年度市级人居环境整治奖补资金2万元；省级、市级乡村振兴补助资金123万元；乡村扶贫、乡村振兴等专项资金51万元；对村级一事一议的补助74万元；2020年公路养护经费11.94万元；2021年市级土地整治及灾毁项目资金90万元。</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（三）部门整体支出绩效目标设立情况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桃江县鸬鹚渡镇人民政府20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年度制定了长期绩效目标和年度绩效目标。</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长期绩效目标为</w:t>
      </w:r>
      <w:r>
        <w:rPr>
          <w:rFonts w:hint="eastAsia" w:ascii="仿宋_GB2312" w:hAnsi="仿宋_GB2312" w:eastAsia="仿宋_GB2312" w:cs="仿宋_GB2312"/>
          <w:sz w:val="32"/>
          <w:szCs w:val="32"/>
        </w:rPr>
        <w:t>：在县委、县政府的正确领导下，根据党的路线、方针、政策，制定并落实本行政区域的经济计划和措施，发展教育、卫生、科技、民政、广播电视、文化、体育</w:t>
      </w:r>
      <w:r>
        <w:rPr>
          <w:rFonts w:hint="eastAsia" w:ascii="仿宋_GB2312" w:hAnsi="仿宋_GB2312" w:eastAsia="仿宋_GB2312" w:cs="仿宋_GB2312"/>
          <w:sz w:val="32"/>
          <w:szCs w:val="32"/>
          <w:lang w:eastAsia="zh-CN"/>
        </w:rPr>
        <w:t>、人居环境整治、扶贫及乡村振兴</w:t>
      </w:r>
      <w:r>
        <w:rPr>
          <w:rFonts w:hint="eastAsia" w:ascii="仿宋_GB2312" w:hAnsi="仿宋_GB2312" w:eastAsia="仿宋_GB2312" w:cs="仿宋_GB2312"/>
          <w:sz w:val="32"/>
          <w:szCs w:val="32"/>
        </w:rPr>
        <w:t>事业。全面完成脱贫攻坚任务，加快贫困户的脱贫步伐，共同致富。全力搞好党建工作，提高全体党员乃至全镇人民的党性修养、提升自身素质，以党建促扶贫、促发展。加强计划生育工作、推进社会保障、社会福利事业和养老保险等工作。承担国有资产、集体资产管理、监督及增值保植责任。加强镇级财政的监督和管理。开展社会主义民主和法制的宣传教育，保障公民的权利，打击违法犯罪，维护社会稳定，全面提高人民群众的生活水平和生活质量服务群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2、年度绩效目标为根据年度工作思路，全力完成年度目标</w:t>
      </w:r>
    </w:p>
    <w:p>
      <w:pPr>
        <w:keepNext w:val="0"/>
        <w:keepLines w:val="0"/>
        <w:pageBreakBefore w:val="0"/>
        <w:kinsoku/>
        <w:wordWrap/>
        <w:overflowPunct/>
        <w:autoSpaceDE/>
        <w:autoSpaceDN/>
        <w:bidi w:val="0"/>
        <w:adjustRightInd/>
        <w:spacing w:line="57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主要目标:完成经济生产总值1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亿元;完成固定资产投资2.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城乡居民可支配收入同比增长保持在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综合目标管理考核争取进入全县先进行列。</w:t>
      </w:r>
    </w:p>
    <w:p>
      <w:pPr>
        <w:keepNext w:val="0"/>
        <w:keepLines w:val="0"/>
        <w:pageBreakBefore w:val="0"/>
        <w:kinsoku/>
        <w:wordWrap/>
        <w:overflowPunct/>
        <w:autoSpaceDE/>
        <w:autoSpaceDN/>
        <w:bidi w:val="0"/>
        <w:adjustRightInd/>
        <w:spacing w:line="57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为此，我们将重点抓好以下几个方面：</w:t>
      </w:r>
    </w:p>
    <w:p>
      <w:pPr>
        <w:keepNext w:val="0"/>
        <w:keepLines w:val="0"/>
        <w:pageBreakBefore w:val="0"/>
        <w:kinsoku/>
        <w:wordWrap/>
        <w:overflowPunct/>
        <w:autoSpaceDE/>
        <w:autoSpaceDN/>
        <w:bidi w:val="0"/>
        <w:adjustRightInd/>
        <w:spacing w:line="570" w:lineRule="exact"/>
        <w:ind w:firstLine="640" w:firstLineChars="200"/>
        <w:rPr>
          <w:rFonts w:hint="eastAsia" w:ascii="仿宋" w:hAnsi="仿宋" w:eastAsia="仿宋" w:cs="仿宋"/>
          <w:b w:val="0"/>
          <w:bCs w:val="0"/>
          <w:sz w:val="32"/>
          <w:szCs w:val="32"/>
          <w:lang w:eastAsia="zh-CN"/>
        </w:rPr>
      </w:pPr>
      <w:r>
        <w:rPr>
          <w:rFonts w:hint="eastAsia" w:ascii="仿宋_GB2312" w:hAnsi="仿宋_GB2312" w:eastAsia="仿宋_GB2312" w:cs="仿宋_GB2312"/>
          <w:b w:val="0"/>
          <w:bCs w:val="0"/>
          <w:sz w:val="32"/>
          <w:szCs w:val="32"/>
          <w:lang w:eastAsia="zh-CN"/>
        </w:rPr>
        <w:t>一是抓好实体经济。进一步促进农业现代化。大力支持发展农业经济合作社，我镇目前农业经济合作社有水稻种植、茶叶种植、竹笋加工等多方面，我镇将进一步支持和培育农村经济合作社，促进农业往现代化、机械化、数字化发展。进一步抓好企业服务和招商引资工作。健全协调组织，落实各项工作机制，切实抓好服务实体经济工作。继续组织引领本地竹产业发展，在建成竹制品集中加工小区的基础上，形成联合品牌，升级加工生产线，走精深加工路线，促进形成规模化、规范化产业链，充分发挥资源优势，促进工业经济发展。做好招商引资目标任务的分解落实，集中力量推进竹制品加工小区建设、竹笋深加工基地建设、生态环保炭厂建设等。在用地规划、土地流转、优惠政策落实等方面做好服务协调工作。进一步抓好红色旅游产业发展。</w:t>
      </w:r>
      <w:r>
        <w:rPr>
          <w:rFonts w:hint="eastAsia" w:ascii="仿宋_GB2312" w:hAnsi="仿宋_GB2312" w:eastAsia="仿宋_GB2312" w:cs="仿宋_GB2312"/>
          <w:b w:val="0"/>
          <w:bCs w:val="0"/>
          <w:sz w:val="32"/>
          <w:szCs w:val="32"/>
        </w:rPr>
        <w:t>全面推进张子清村全域旅游建设，</w:t>
      </w:r>
      <w:r>
        <w:rPr>
          <w:rFonts w:hint="eastAsia" w:ascii="仿宋" w:hAnsi="仿宋" w:eastAsia="仿宋" w:cs="仿宋"/>
          <w:b w:val="0"/>
          <w:bCs w:val="0"/>
          <w:sz w:val="32"/>
          <w:szCs w:val="32"/>
        </w:rPr>
        <w:t>以张子清烈士革命事迹为基础，</w:t>
      </w:r>
      <w:r>
        <w:rPr>
          <w:rFonts w:hint="eastAsia" w:ascii="仿宋" w:hAnsi="仿宋" w:eastAsia="仿宋" w:cs="仿宋"/>
          <w:b w:val="0"/>
          <w:bCs w:val="0"/>
          <w:sz w:val="32"/>
          <w:szCs w:val="32"/>
          <w:lang w:eastAsia="zh-CN"/>
        </w:rPr>
        <w:t>以红色村组织振兴建设红色美丽村庄试点为契机，</w:t>
      </w:r>
      <w:r>
        <w:rPr>
          <w:rFonts w:hint="eastAsia" w:ascii="仿宋" w:hAnsi="仿宋" w:eastAsia="仿宋" w:cs="仿宋"/>
          <w:b w:val="0"/>
          <w:bCs w:val="0"/>
          <w:sz w:val="32"/>
          <w:szCs w:val="32"/>
        </w:rPr>
        <w:t>全力打造“红叁营”红色革命传统教育基地，加强“红叁营”营地、红军游击队体验营地、多功能教学区、实践基地、张子清烈士陈列馆、张子清烈士故居、红色文化走廊及旅游公共配套服务设施建设，打造成集教育性、旅游性和文化宣传性的红色文化特色的生态休闲度假区。</w:t>
      </w:r>
      <w:r>
        <w:rPr>
          <w:rFonts w:hint="eastAsia" w:ascii="仿宋" w:hAnsi="仿宋" w:eastAsia="仿宋" w:cs="仿宋"/>
          <w:b w:val="0"/>
          <w:bCs w:val="0"/>
          <w:sz w:val="32"/>
          <w:szCs w:val="32"/>
          <w:lang w:eastAsia="zh-CN"/>
        </w:rPr>
        <w:t>进一步做好张昆弟文化广场基础配套设施建设。</w:t>
      </w:r>
    </w:p>
    <w:p>
      <w:pPr>
        <w:keepNext w:val="0"/>
        <w:keepLines w:val="0"/>
        <w:pageBreakBefore w:val="0"/>
        <w:kinsoku/>
        <w:wordWrap/>
        <w:overflowPunct/>
        <w:autoSpaceDE/>
        <w:autoSpaceDN/>
        <w:bidi w:val="0"/>
        <w:adjustRightInd/>
        <w:spacing w:line="57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二是抓实乡村振兴。</w:t>
      </w:r>
      <w:r>
        <w:rPr>
          <w:rFonts w:hint="eastAsia" w:ascii="仿宋" w:hAnsi="仿宋" w:eastAsia="仿宋" w:cs="Times New Roman"/>
          <w:b w:val="0"/>
          <w:bCs w:val="0"/>
          <w:sz w:val="32"/>
          <w:szCs w:val="32"/>
          <w:lang w:eastAsia="zh-CN"/>
        </w:rPr>
        <w:t>促进村集体经济发展，培育示范典型，发挥引领效应，推动以点带面、连线成片，示范引领，整体提升，全力打造乡村振兴样板村。</w:t>
      </w:r>
      <w:r>
        <w:rPr>
          <w:rFonts w:hint="eastAsia" w:ascii="仿宋" w:hAnsi="仿宋" w:eastAsia="仿宋" w:cs="仿宋"/>
          <w:b w:val="0"/>
          <w:bCs w:val="0"/>
          <w:sz w:val="32"/>
          <w:szCs w:val="32"/>
          <w:lang w:eastAsia="zh-CN"/>
        </w:rPr>
        <w:t>申报</w:t>
      </w:r>
      <w:r>
        <w:rPr>
          <w:rFonts w:hint="eastAsia" w:ascii="仿宋" w:hAnsi="仿宋" w:eastAsia="仿宋" w:cs="仿宋"/>
          <w:b w:val="0"/>
          <w:bCs w:val="0"/>
          <w:sz w:val="32"/>
          <w:szCs w:val="32"/>
          <w:lang w:val="en-US" w:eastAsia="zh-CN"/>
        </w:rPr>
        <w:t>8个村（社区）的市级卫生村建设，争取完成市级卫生村全覆盖。</w:t>
      </w:r>
      <w:r>
        <w:rPr>
          <w:rFonts w:hint="eastAsia" w:ascii="仿宋" w:hAnsi="仿宋" w:eastAsia="仿宋" w:cs="仿宋"/>
          <w:b w:val="0"/>
          <w:bCs w:val="0"/>
          <w:sz w:val="32"/>
          <w:szCs w:val="32"/>
          <w:lang w:eastAsia="zh-CN"/>
        </w:rPr>
        <w:t>以</w:t>
      </w:r>
      <w:r>
        <w:rPr>
          <w:rFonts w:ascii="仿宋" w:hAnsi="仿宋" w:eastAsia="仿宋"/>
          <w:b w:val="0"/>
          <w:bCs w:val="0"/>
          <w:sz w:val="32"/>
          <w:szCs w:val="32"/>
        </w:rPr>
        <w:t>管好用活农村资源要素、增加农民收入为目标</w:t>
      </w:r>
      <w:r>
        <w:rPr>
          <w:rFonts w:hint="eastAsia" w:ascii="仿宋" w:hAnsi="仿宋" w:eastAsia="仿宋"/>
          <w:b w:val="0"/>
          <w:bCs w:val="0"/>
          <w:sz w:val="32"/>
          <w:szCs w:val="32"/>
          <w:lang w:eastAsia="zh-CN"/>
        </w:rPr>
        <w:t>，</w:t>
      </w:r>
      <w:r>
        <w:rPr>
          <w:rFonts w:hint="eastAsia" w:ascii="仿宋" w:hAnsi="仿宋" w:eastAsia="仿宋" w:cs="仿宋"/>
          <w:b w:val="0"/>
          <w:bCs w:val="0"/>
          <w:sz w:val="32"/>
          <w:szCs w:val="32"/>
          <w:lang w:eastAsia="zh-CN"/>
        </w:rPr>
        <w:t>切实规范农村宅基地管理，严格按照</w:t>
      </w:r>
      <w:r>
        <w:rPr>
          <w:rFonts w:ascii="仿宋" w:hAnsi="仿宋" w:eastAsia="仿宋"/>
          <w:b w:val="0"/>
          <w:bCs w:val="0"/>
          <w:sz w:val="32"/>
          <w:szCs w:val="32"/>
        </w:rPr>
        <w:t>村庄规划</w:t>
      </w:r>
      <w:r>
        <w:rPr>
          <w:rFonts w:hint="eastAsia" w:ascii="仿宋" w:hAnsi="仿宋" w:eastAsia="仿宋" w:cs="仿宋"/>
          <w:b w:val="0"/>
          <w:bCs w:val="0"/>
          <w:sz w:val="32"/>
          <w:szCs w:val="32"/>
          <w:lang w:eastAsia="zh-CN"/>
        </w:rPr>
        <w:t>规范宅基地审批管理工作，引导农民根据规划布局需要集中建房，杜绝无序建房和违章搭建。扎实推进河长制工作，完善河道清淤管护长效机制，加大河道管护力度，巩固河道治理工程成果，积极向上争取项目，以项目实施带动水利基础设施完善。继续改善农村基础设施，全面推进村级便民服务中心一门式服务，完善镇级、村级文化活动场所，把镇中心文化广场用好用活，丰富群众精神文化生活。加强基础设施建设，加强对乡村公路的管护，实现主干道的绿化、亮化工程，将鸬板公路提质改造提上日程。继续抓好人居环境整治工作，建设干干净净、清清爽爽、整整齐齐的农村生活环境。加快推进镇区镇容镇貌提升工程，鸬鹚渡镇首个房地产项目水映华府交付使用，子清大道西侧完成土地整体规划出库。</w:t>
      </w:r>
    </w:p>
    <w:p>
      <w:pPr>
        <w:keepNext w:val="0"/>
        <w:keepLines w:val="0"/>
        <w:pageBreakBefore w:val="0"/>
        <w:widowControl w:val="0"/>
        <w:numPr>
          <w:ilvl w:val="0"/>
          <w:numId w:val="0"/>
        </w:numPr>
        <w:pBdr>
          <w:bottom w:val="single" w:color="FFFFFF" w:sz="4" w:space="30"/>
        </w:pBdr>
        <w:kinsoku/>
        <w:wordWrap/>
        <w:overflowPunct/>
        <w:topLinePunct/>
        <w:autoSpaceDE/>
        <w:autoSpaceDN/>
        <w:bidi w:val="0"/>
        <w:adjustRightInd/>
        <w:snapToGrid/>
        <w:spacing w:line="57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sz w:val="32"/>
          <w:szCs w:val="32"/>
          <w:lang w:eastAsia="zh-CN"/>
        </w:rPr>
        <w:t>三是抓牢民生工程。进一步提高民生保障水平，确保</w:t>
      </w:r>
      <w:r>
        <w:rPr>
          <w:rFonts w:hint="eastAsia" w:ascii="仿宋" w:hAnsi="仿宋" w:eastAsia="仿宋" w:cs="仿宋"/>
          <w:b w:val="0"/>
          <w:bCs w:val="0"/>
          <w:sz w:val="32"/>
          <w:szCs w:val="32"/>
          <w:lang w:val="en-US" w:eastAsia="zh-CN"/>
        </w:rPr>
        <w:t>享受政策补助人口生活质量，</w:t>
      </w:r>
      <w:r>
        <w:rPr>
          <w:rFonts w:hint="eastAsia" w:ascii="仿宋_GB2312" w:hAnsi="仿宋_GB2312" w:eastAsia="仿宋_GB2312" w:cs="仿宋_GB2312"/>
          <w:b w:val="0"/>
          <w:bCs w:val="0"/>
          <w:sz w:val="32"/>
          <w:szCs w:val="32"/>
        </w:rPr>
        <w:t>有效保障残疾人、老年人、妇女、儿童合法权益</w:t>
      </w:r>
      <w:r>
        <w:rPr>
          <w:rFonts w:hint="eastAsia" w:ascii="仿宋_GB2312" w:hAnsi="仿宋_GB2312" w:eastAsia="仿宋_GB2312" w:cs="仿宋_GB2312"/>
          <w:b w:val="0"/>
          <w:bCs w:val="0"/>
          <w:sz w:val="32"/>
          <w:szCs w:val="32"/>
          <w:lang w:eastAsia="zh-CN"/>
        </w:rPr>
        <w:t>，</w:t>
      </w:r>
      <w:r>
        <w:rPr>
          <w:rFonts w:hint="eastAsia" w:ascii="仿宋" w:hAnsi="仿宋" w:eastAsia="仿宋" w:cs="仿宋"/>
          <w:b w:val="0"/>
          <w:bCs w:val="0"/>
          <w:sz w:val="32"/>
          <w:szCs w:val="32"/>
          <w:lang w:val="en-US" w:eastAsia="zh-CN"/>
        </w:rPr>
        <w:t>倾力解决群众关注、亟待解决的热点、焦点问题。加大就业岗位技能培训力度，促进农民就近就业。进一步完善社会保障体系建设，积极推进城乡居民养老保险、城乡居民医疗保险等工作的实施。</w:t>
      </w:r>
      <w:r>
        <w:rPr>
          <w:rFonts w:hint="eastAsia" w:ascii="仿宋" w:hAnsi="仿宋" w:eastAsia="仿宋" w:cs="仿宋"/>
          <w:b w:val="0"/>
          <w:bCs w:val="0"/>
          <w:color w:val="auto"/>
          <w:sz w:val="32"/>
          <w:szCs w:val="32"/>
          <w:highlight w:val="none"/>
          <w:lang w:eastAsia="zh-CN"/>
        </w:rPr>
        <w:t>巩固</w:t>
      </w:r>
      <w:r>
        <w:rPr>
          <w:rFonts w:hint="eastAsia" w:ascii="仿宋" w:hAnsi="仿宋" w:eastAsia="仿宋" w:cs="仿宋"/>
          <w:b w:val="0"/>
          <w:bCs w:val="0"/>
          <w:color w:val="auto"/>
          <w:sz w:val="32"/>
          <w:szCs w:val="32"/>
          <w:highlight w:val="none"/>
        </w:rPr>
        <w:t>脱贫攻坚</w:t>
      </w:r>
      <w:r>
        <w:rPr>
          <w:rFonts w:hint="eastAsia" w:ascii="仿宋" w:hAnsi="仿宋" w:eastAsia="仿宋" w:cs="仿宋"/>
          <w:b w:val="0"/>
          <w:bCs w:val="0"/>
          <w:color w:val="auto"/>
          <w:sz w:val="32"/>
          <w:szCs w:val="32"/>
          <w:highlight w:val="none"/>
          <w:lang w:eastAsia="zh-CN"/>
        </w:rPr>
        <w:t>成果</w:t>
      </w:r>
      <w:r>
        <w:rPr>
          <w:rFonts w:hint="eastAsia" w:ascii="仿宋" w:hAnsi="仿宋" w:eastAsia="仿宋" w:cs="仿宋"/>
          <w:b w:val="0"/>
          <w:bCs w:val="0"/>
          <w:color w:val="auto"/>
          <w:sz w:val="32"/>
          <w:szCs w:val="32"/>
          <w:highlight w:val="none"/>
        </w:rPr>
        <w:t>。把防止返贫和新致贫摆在重要位置，探索建立解决相对贫困的机制办法，进一步巩固提升脱贫攻坚成效。</w:t>
      </w:r>
      <w:r>
        <w:rPr>
          <w:rFonts w:hint="eastAsia" w:ascii="仿宋" w:hAnsi="仿宋" w:eastAsia="仿宋" w:cs="仿宋"/>
          <w:b w:val="0"/>
          <w:bCs w:val="0"/>
          <w:sz w:val="32"/>
          <w:szCs w:val="32"/>
          <w:lang w:val="en-US" w:eastAsia="zh-CN"/>
        </w:rPr>
        <w:t>进一步推进卫生健康事业发展，引导健康生活新风尚。</w:t>
      </w:r>
      <w:r>
        <w:rPr>
          <w:rFonts w:hint="eastAsia" w:ascii="仿宋_GB2312" w:hAnsi="仿宋_GB2312" w:eastAsia="仿宋_GB2312" w:cs="仿宋_GB2312"/>
          <w:b w:val="0"/>
          <w:bCs w:val="0"/>
          <w:sz w:val="32"/>
          <w:szCs w:val="32"/>
        </w:rPr>
        <w:t>坚持教育优先发展，加强教师队伍建设和管理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提升教育教学水平</w:t>
      </w:r>
      <w:r>
        <w:rPr>
          <w:rFonts w:hint="eastAsia" w:ascii="仿宋_GB2312" w:hAnsi="仿宋_GB2312" w:eastAsia="仿宋_GB2312" w:cs="仿宋_GB2312"/>
          <w:b w:val="0"/>
          <w:bCs w:val="0"/>
          <w:sz w:val="32"/>
          <w:szCs w:val="32"/>
          <w:lang w:eastAsia="zh-CN"/>
        </w:rPr>
        <w:t>。</w:t>
      </w:r>
      <w:r>
        <w:rPr>
          <w:rFonts w:hint="eastAsia" w:ascii="仿宋" w:hAnsi="仿宋" w:eastAsia="仿宋" w:cs="仿宋"/>
          <w:b w:val="0"/>
          <w:bCs w:val="0"/>
          <w:sz w:val="32"/>
          <w:szCs w:val="32"/>
          <w:lang w:val="en-US" w:eastAsia="zh-CN"/>
        </w:rPr>
        <w:t>不断健全综治信访维稳机制，充分发挥村级网格作用，加大各种矛盾纠纷的排查和调处工作，妥善处理各类群众来信来访。进一步加强消防、禁毒等工作，保证全镇社会大局稳定。</w:t>
      </w:r>
      <w:r>
        <w:rPr>
          <w:rFonts w:hint="eastAsia" w:ascii="仿宋" w:hAnsi="仿宋" w:eastAsia="仿宋" w:cs="仿宋"/>
          <w:b w:val="0"/>
          <w:bCs w:val="0"/>
          <w:color w:val="auto"/>
          <w:sz w:val="32"/>
          <w:szCs w:val="32"/>
          <w:highlight w:val="none"/>
        </w:rPr>
        <w:t>毫不放松地抓好安全生产工作，强化对危化品、交通运输等重点领域专项整治</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切实维护群众生命财产安全。</w:t>
      </w:r>
    </w:p>
    <w:p>
      <w:pPr>
        <w:keepNext w:val="0"/>
        <w:keepLines w:val="0"/>
        <w:pageBreakBefore w:val="0"/>
        <w:widowControl w:val="0"/>
        <w:numPr>
          <w:ilvl w:val="0"/>
          <w:numId w:val="0"/>
        </w:numPr>
        <w:pBdr>
          <w:bottom w:val="single" w:color="FFFFFF" w:sz="4" w:space="30"/>
        </w:pBdr>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b w:val="0"/>
          <w:bCs w:val="0"/>
          <w:color w:val="auto"/>
          <w:sz w:val="32"/>
          <w:szCs w:val="32"/>
          <w:highlight w:val="none"/>
          <w:lang w:eastAsia="zh-CN"/>
        </w:rPr>
        <w:t>四是抓严党建引领。</w:t>
      </w:r>
      <w:r>
        <w:rPr>
          <w:rFonts w:hint="eastAsia" w:ascii="仿宋" w:hAnsi="仿宋" w:eastAsia="仿宋" w:cs="仿宋"/>
          <w:b w:val="0"/>
          <w:bCs w:val="0"/>
          <w:kern w:val="0"/>
          <w:sz w:val="32"/>
          <w:szCs w:val="32"/>
          <w:lang w:val="en-US" w:eastAsia="zh-CN" w:bidi="ar"/>
        </w:rPr>
        <w:t>立足新发展阶段、贯彻新发展理念、构建新发展格局，必须加强党的全面领导。基础不牢、地动山摇。要持续推进党的建设新的伟大工程，推动党的建设各项工作向中心聚焦、为大局聚力，以高质量党建引领高质量发展。一是要严格按照上级要求，做好村支两委换届工作，把好政治关，强化换届纪律，严格程序标准，突出选优配强，进一步夯实基层基础，筑牢战斗堡垒，确保基层党组织作用得到有效发挥。二是加强基层党组织建设。</w:t>
      </w:r>
      <w:r>
        <w:rPr>
          <w:rFonts w:hint="eastAsia" w:ascii="仿宋" w:hAnsi="仿宋" w:eastAsia="仿宋" w:cs="仿宋"/>
          <w:b w:val="0"/>
          <w:bCs w:val="0"/>
          <w:i w:val="0"/>
          <w:caps w:val="0"/>
          <w:color w:val="000000"/>
          <w:spacing w:val="0"/>
          <w:sz w:val="32"/>
          <w:szCs w:val="32"/>
          <w:shd w:val="clear" w:color="auto" w:fill="FFFFFF"/>
        </w:rPr>
        <w:t>严格党的组织生活，坚持落实“三会一课”等组织制度</w:t>
      </w:r>
      <w:r>
        <w:rPr>
          <w:rFonts w:hint="eastAsia" w:ascii="仿宋" w:hAnsi="仿宋" w:eastAsia="仿宋" w:cs="仿宋"/>
          <w:b w:val="0"/>
          <w:bCs w:val="0"/>
          <w:i w:val="0"/>
          <w:caps w:val="0"/>
          <w:color w:val="000000"/>
          <w:spacing w:val="0"/>
          <w:sz w:val="32"/>
          <w:szCs w:val="32"/>
          <w:shd w:val="clear" w:color="auto" w:fill="FFFFFF"/>
          <w:lang w:eastAsia="zh-CN"/>
        </w:rPr>
        <w:t>，</w:t>
      </w:r>
      <w:r>
        <w:rPr>
          <w:rFonts w:hint="eastAsia" w:ascii="仿宋" w:hAnsi="仿宋" w:eastAsia="仿宋" w:cs="仿宋"/>
          <w:b w:val="0"/>
          <w:bCs w:val="0"/>
          <w:i w:val="0"/>
          <w:caps w:val="0"/>
          <w:color w:val="000000"/>
          <w:spacing w:val="0"/>
          <w:sz w:val="32"/>
          <w:szCs w:val="32"/>
          <w:shd w:val="clear" w:color="auto" w:fill="FFFFFF"/>
        </w:rPr>
        <w:t>切实抓好软弱涣散基层党组织的整顿，持续推进基层党支部规范化建设</w:t>
      </w:r>
      <w:r>
        <w:rPr>
          <w:rFonts w:hint="eastAsia" w:ascii="仿宋" w:hAnsi="仿宋" w:eastAsia="仿宋" w:cs="仿宋"/>
          <w:b w:val="0"/>
          <w:bCs w:val="0"/>
          <w:i w:val="0"/>
          <w:caps w:val="0"/>
          <w:color w:val="000000"/>
          <w:spacing w:val="0"/>
          <w:sz w:val="32"/>
          <w:szCs w:val="32"/>
          <w:shd w:val="clear" w:color="auto" w:fill="FFFFFF"/>
          <w:lang w:eastAsia="zh-CN"/>
        </w:rPr>
        <w:t>。</w:t>
      </w:r>
      <w:r>
        <w:rPr>
          <w:rFonts w:hint="eastAsia" w:ascii="仿宋" w:hAnsi="仿宋" w:eastAsia="仿宋" w:cs="仿宋"/>
          <w:b w:val="0"/>
          <w:bCs w:val="0"/>
          <w:kern w:val="0"/>
          <w:sz w:val="32"/>
          <w:szCs w:val="32"/>
          <w:lang w:val="en-US" w:eastAsia="zh-CN" w:bidi="ar"/>
        </w:rPr>
        <w:t>三是加强干部队伍建设，用好用活监督执纪“四种形态”，</w:t>
      </w:r>
      <w:r>
        <w:rPr>
          <w:rFonts w:hint="eastAsia" w:ascii="仿宋" w:hAnsi="仿宋" w:eastAsia="仿宋" w:cs="仿宋"/>
          <w:b w:val="0"/>
          <w:bCs w:val="0"/>
          <w:i w:val="0"/>
          <w:caps w:val="0"/>
          <w:color w:val="000000"/>
          <w:spacing w:val="0"/>
          <w:sz w:val="32"/>
          <w:szCs w:val="32"/>
          <w:shd w:val="clear" w:color="auto" w:fill="FFFFFF"/>
        </w:rPr>
        <w:t>坚定不移推进党风廉政建设和反腐败斗争，进一步构建风清气正、干事创业的良好政治生态，为</w:t>
      </w:r>
      <w:r>
        <w:rPr>
          <w:rFonts w:hint="eastAsia" w:ascii="仿宋" w:hAnsi="仿宋" w:eastAsia="仿宋" w:cs="仿宋"/>
          <w:b w:val="0"/>
          <w:bCs w:val="0"/>
          <w:i w:val="0"/>
          <w:caps w:val="0"/>
          <w:color w:val="000000"/>
          <w:spacing w:val="0"/>
          <w:sz w:val="32"/>
          <w:szCs w:val="32"/>
          <w:shd w:val="clear" w:color="auto" w:fill="FFFFFF"/>
          <w:lang w:eastAsia="zh-CN"/>
        </w:rPr>
        <w:t>鸬鹚渡镇</w:t>
      </w:r>
      <w:r>
        <w:rPr>
          <w:rFonts w:hint="eastAsia" w:ascii="仿宋" w:hAnsi="仿宋" w:eastAsia="仿宋" w:cs="仿宋"/>
          <w:b w:val="0"/>
          <w:bCs w:val="0"/>
          <w:i w:val="0"/>
          <w:caps w:val="0"/>
          <w:color w:val="000000"/>
          <w:spacing w:val="0"/>
          <w:sz w:val="32"/>
          <w:szCs w:val="32"/>
          <w:shd w:val="clear" w:color="auto" w:fill="FFFFFF"/>
        </w:rPr>
        <w:t>发展提供坚强的纪律保障。</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二、绩效评价工作情况</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1、评价目的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全面开展财政支出绩效评价，强化财政支出绩效理念，科学合理编制年度预算，切实发挥财政资金资源配置作用，逐步建立以科学理财为基础，以精细化管理为手段，已评价结果为导向，以实施过程为监管对象的预算管理体系。</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2、评价方法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根据《桃江县财政性资金绩效评价实施方案》及县财政局会议精神，我镇成立了绩效评价工作组，于20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月开展了部门整体支出绩效评价工作，具体八包括：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①查阅资料。查阅20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年度预算安排、预算追加、经费支出、资金管理、资产管理等相关文件资料和财务凭证。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②核实数据。对20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年度部门整体支出数据的准确性、真实性进行核实，将20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年度部门整体支出情况与20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年度预算情况、20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年度部门整体支出情况进行比较分析。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③实地查看。现场查看各类实物资产，看是否账实相符。</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t>实地访谈</w:t>
      </w:r>
      <w:r>
        <w:rPr>
          <w:rFonts w:hint="eastAsia" w:ascii="仿宋_GB2312" w:hAnsi="仿宋_GB2312" w:eastAsia="仿宋_GB2312" w:cs="仿宋_GB2312"/>
          <w:sz w:val="32"/>
          <w:szCs w:val="32"/>
        </w:rPr>
        <w:t>。从经济发展满意度、社会公众满意度、生态环境满意度、政府履职满意度等角度</w:t>
      </w:r>
      <w:r>
        <w:rPr>
          <w:rFonts w:hint="eastAsia" w:ascii="仿宋_GB2312" w:hAnsi="仿宋_GB2312" w:eastAsia="仿宋_GB2312" w:cs="仿宋_GB2312"/>
          <w:sz w:val="32"/>
          <w:szCs w:val="32"/>
          <w:lang w:eastAsia="zh-CN"/>
        </w:rPr>
        <w:t>，利用平常扶贫走访与党建民主生活会等工作为契机，向各村农户以及党员实地调查他们对我镇政府工作的满意度、对他们生活条件的满意度、以及对政府工作的建议和意见、以及他们对未来生活的期望和要求。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⑤汇总归纳。根据取得的各项数据及文件资料，结合现场评价情况进行综合分析、归纳汇总，填写基础数据表、评价指标评分表。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⑥形成绩效评价报告。</w:t>
      </w:r>
    </w:p>
    <w:p>
      <w:pPr>
        <w:ind w:firstLine="640" w:firstLineChars="200"/>
        <w:rPr>
          <w:rFonts w:hint="eastAsia" w:ascii="仿宋_GB2312" w:hAnsi="仿宋_GB2312" w:eastAsia="仿宋_GB2312" w:cs="仿宋_GB2312"/>
          <w:sz w:val="32"/>
          <w:szCs w:val="32"/>
        </w:rPr>
      </w:pP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三、部门整体支出使用及管理情况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整体支出主要用途：政府开展各项工作的支出。范围包括人员工资福利支出、公务费用等。整体支出资金使用原则：量入为出，勤俭理财，提高资金的使用效益，科学合理配置资金。支出使用全部通过镇政府财务会审小组审核批准开支，其中行政及参公人员工资人员支出由县工资中心统发，其他人员及其他政策性人员经费由财政所组织发放。对村民委员会的支出在年初由镇党委行文公告各单位，按季度或按月拨付到各单位及相关个人账户，保障村级基本运转。“三公”经费实行限额开支，按照县纪委要求，及不超过上年度标准执行列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桃江县鸬鹚渡镇人民政府20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年度整体支出实际使用鸬鹚渡镇人民政府20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年总支出</w:t>
      </w:r>
      <w:r>
        <w:rPr>
          <w:rFonts w:hint="eastAsia" w:ascii="仿宋_GB2312" w:hAnsi="仿宋_GB2312" w:eastAsia="仿宋_GB2312" w:cs="仿宋_GB2312"/>
          <w:sz w:val="32"/>
          <w:szCs w:val="32"/>
          <w:lang w:val="en-US" w:eastAsia="zh-CN"/>
        </w:rPr>
        <w:t>2764.6757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2013.6627</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751.013</w:t>
      </w:r>
      <w:r>
        <w:rPr>
          <w:rFonts w:hint="eastAsia" w:ascii="仿宋_GB2312" w:hAnsi="仿宋_GB2312" w:eastAsia="仿宋_GB2312" w:cs="仿宋_GB2312"/>
          <w:sz w:val="32"/>
          <w:szCs w:val="32"/>
        </w:rPr>
        <w:t>万元。</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1、基本支出情况</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基本支出是为保障各部门正常运转、完成日常工作任务而发生的各项支出，包括工资福利支出</w:t>
      </w:r>
      <w:r>
        <w:rPr>
          <w:rFonts w:hint="eastAsia" w:ascii="仿宋_GB2312" w:hAnsi="仿宋_GB2312" w:eastAsia="仿宋_GB2312" w:cs="仿宋_GB2312"/>
          <w:sz w:val="32"/>
          <w:szCs w:val="32"/>
          <w:lang w:val="en-US" w:eastAsia="zh-CN"/>
        </w:rPr>
        <w:t>793.18</w:t>
      </w:r>
      <w:r>
        <w:rPr>
          <w:rFonts w:hint="eastAsia" w:ascii="仿宋_GB2312" w:hAnsi="仿宋_GB2312" w:eastAsia="仿宋_GB2312" w:cs="仿宋_GB2312"/>
          <w:sz w:val="32"/>
          <w:szCs w:val="32"/>
        </w:rPr>
        <w:t>万元，对个人和家庭补助支出</w:t>
      </w:r>
      <w:r>
        <w:rPr>
          <w:rFonts w:hint="eastAsia" w:ascii="仿宋_GB2312" w:hAnsi="仿宋_GB2312" w:eastAsia="仿宋_GB2312" w:cs="仿宋_GB2312"/>
          <w:sz w:val="32"/>
          <w:szCs w:val="32"/>
          <w:lang w:val="en-US" w:eastAsia="zh-CN"/>
        </w:rPr>
        <w:t>329.11</w:t>
      </w:r>
      <w:r>
        <w:rPr>
          <w:rFonts w:hint="eastAsia" w:ascii="仿宋_GB2312" w:hAnsi="仿宋_GB2312" w:eastAsia="仿宋_GB2312" w:cs="仿宋_GB2312"/>
          <w:sz w:val="32"/>
          <w:szCs w:val="32"/>
        </w:rPr>
        <w:t>万元，商品和服务支出</w:t>
      </w:r>
      <w:r>
        <w:rPr>
          <w:rFonts w:hint="eastAsia" w:ascii="仿宋_GB2312" w:hAnsi="仿宋_GB2312" w:eastAsia="仿宋_GB2312" w:cs="仿宋_GB2312"/>
          <w:sz w:val="32"/>
          <w:szCs w:val="32"/>
          <w:lang w:val="en-US" w:eastAsia="zh-CN"/>
        </w:rPr>
        <w:t>284.48</w:t>
      </w:r>
      <w:r>
        <w:rPr>
          <w:rFonts w:hint="eastAsia" w:ascii="仿宋_GB2312" w:hAnsi="仿宋_GB2312" w:eastAsia="仿宋_GB2312" w:cs="仿宋_GB2312"/>
          <w:sz w:val="32"/>
          <w:szCs w:val="32"/>
        </w:rPr>
        <w:t>万元（主要用于办公费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差旅费、电费、邮电费、租车费、宣传资料及广告制作费等一系列费用），三公经费</w:t>
      </w:r>
      <w:r>
        <w:rPr>
          <w:rFonts w:hint="eastAsia" w:ascii="仿宋_GB2312" w:hAnsi="仿宋_GB2312" w:eastAsia="仿宋_GB2312" w:cs="仿宋_GB2312"/>
          <w:sz w:val="32"/>
          <w:szCs w:val="32"/>
          <w:lang w:val="en-US" w:eastAsia="zh-CN"/>
        </w:rPr>
        <w:t>22.95</w:t>
      </w:r>
      <w:r>
        <w:rPr>
          <w:rFonts w:hint="eastAsia" w:ascii="仿宋_GB2312" w:hAnsi="仿宋_GB2312" w:eastAsia="仿宋_GB2312" w:cs="仿宋_GB2312"/>
          <w:sz w:val="32"/>
          <w:szCs w:val="32"/>
        </w:rPr>
        <w:t>万元；</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1、基本支出使用情况（单位：万元）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980"/>
        <w:gridCol w:w="19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3" w:hRule="atLeast"/>
        </w:trPr>
        <w:tc>
          <w:tcPr>
            <w:tcW w:w="2628" w:type="dxa"/>
            <w:noWrap w:val="0"/>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费用项目</w:t>
            </w:r>
          </w:p>
        </w:tc>
        <w:tc>
          <w:tcPr>
            <w:tcW w:w="1980"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预算可用指标</w:t>
            </w:r>
          </w:p>
        </w:tc>
        <w:tc>
          <w:tcPr>
            <w:tcW w:w="1980"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实际支出金额</w:t>
            </w:r>
          </w:p>
        </w:tc>
        <w:tc>
          <w:tcPr>
            <w:tcW w:w="2340"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差额（实际-预算）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7" w:hRule="atLeast"/>
        </w:trPr>
        <w:tc>
          <w:tcPr>
            <w:tcW w:w="2628"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工资福利支出</w:t>
            </w:r>
          </w:p>
        </w:tc>
        <w:tc>
          <w:tcPr>
            <w:tcW w:w="1980" w:type="dxa"/>
            <w:noWrap w:val="0"/>
            <w:vAlign w:val="center"/>
          </w:tcPr>
          <w:p>
            <w:pPr>
              <w:ind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727.73</w:t>
            </w:r>
          </w:p>
        </w:tc>
        <w:tc>
          <w:tcPr>
            <w:tcW w:w="1980" w:type="dxa"/>
            <w:noWrap w:val="0"/>
            <w:vAlign w:val="center"/>
          </w:tcPr>
          <w:p>
            <w:pPr>
              <w:ind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984.29</w:t>
            </w:r>
          </w:p>
        </w:tc>
        <w:tc>
          <w:tcPr>
            <w:tcW w:w="2340" w:type="dxa"/>
            <w:noWrap w:val="0"/>
            <w:vAlign w:val="center"/>
          </w:tcPr>
          <w:p>
            <w:pPr>
              <w:ind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9" w:hRule="atLeast"/>
        </w:trPr>
        <w:tc>
          <w:tcPr>
            <w:tcW w:w="2628"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商品和服务支出</w:t>
            </w:r>
          </w:p>
        </w:tc>
        <w:tc>
          <w:tcPr>
            <w:tcW w:w="1980" w:type="dxa"/>
            <w:noWrap w:val="0"/>
            <w:vAlign w:val="center"/>
          </w:tcPr>
          <w:p>
            <w:pPr>
              <w:ind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131.13</w:t>
            </w:r>
          </w:p>
        </w:tc>
        <w:tc>
          <w:tcPr>
            <w:tcW w:w="1980" w:type="dxa"/>
            <w:noWrap w:val="0"/>
            <w:vAlign w:val="center"/>
          </w:tcPr>
          <w:p>
            <w:pPr>
              <w:ind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304.03</w:t>
            </w:r>
          </w:p>
        </w:tc>
        <w:tc>
          <w:tcPr>
            <w:tcW w:w="2340" w:type="dxa"/>
            <w:noWrap w:val="0"/>
            <w:vAlign w:val="center"/>
          </w:tcPr>
          <w:p>
            <w:pPr>
              <w:ind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trPr>
        <w:tc>
          <w:tcPr>
            <w:tcW w:w="2628"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对个人和家庭补助</w:t>
            </w:r>
          </w:p>
        </w:tc>
        <w:tc>
          <w:tcPr>
            <w:tcW w:w="1980" w:type="dxa"/>
            <w:noWrap w:val="0"/>
            <w:vAlign w:val="center"/>
          </w:tcPr>
          <w:p>
            <w:pPr>
              <w:ind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10.46</w:t>
            </w:r>
          </w:p>
        </w:tc>
        <w:tc>
          <w:tcPr>
            <w:tcW w:w="1980" w:type="dxa"/>
            <w:noWrap w:val="0"/>
            <w:vAlign w:val="center"/>
          </w:tcPr>
          <w:p>
            <w:pPr>
              <w:ind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725.34</w:t>
            </w:r>
          </w:p>
        </w:tc>
        <w:tc>
          <w:tcPr>
            <w:tcW w:w="2340" w:type="dxa"/>
            <w:noWrap w:val="0"/>
            <w:vAlign w:val="center"/>
          </w:tcPr>
          <w:p>
            <w:pPr>
              <w:ind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9" w:hRule="atLeast"/>
        </w:trPr>
        <w:tc>
          <w:tcPr>
            <w:tcW w:w="2628"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其他资本性支出</w:t>
            </w:r>
          </w:p>
        </w:tc>
        <w:tc>
          <w:tcPr>
            <w:tcW w:w="1980" w:type="dxa"/>
            <w:noWrap w:val="0"/>
            <w:vAlign w:val="center"/>
          </w:tcPr>
          <w:p>
            <w:pPr>
              <w:ind w:firstLine="560" w:firstLineChars="200"/>
              <w:jc w:val="righ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0</w:t>
            </w:r>
          </w:p>
        </w:tc>
        <w:tc>
          <w:tcPr>
            <w:tcW w:w="1980" w:type="dxa"/>
            <w:noWrap w:val="0"/>
            <w:vAlign w:val="center"/>
          </w:tcPr>
          <w:p>
            <w:pPr>
              <w:ind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2340" w:type="dxa"/>
            <w:noWrap w:val="0"/>
            <w:vAlign w:val="center"/>
          </w:tcPr>
          <w:p>
            <w:pPr>
              <w:ind w:firstLine="560" w:firstLineChars="200"/>
              <w:jc w:val="righ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9" w:hRule="atLeast"/>
        </w:trPr>
        <w:tc>
          <w:tcPr>
            <w:tcW w:w="2628" w:type="dxa"/>
            <w:noWrap w:val="0"/>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其他支出</w:t>
            </w:r>
          </w:p>
        </w:tc>
        <w:tc>
          <w:tcPr>
            <w:tcW w:w="1980" w:type="dxa"/>
            <w:noWrap w:val="0"/>
            <w:vAlign w:val="center"/>
          </w:tcPr>
          <w:p>
            <w:pPr>
              <w:ind w:firstLine="560" w:firstLineChars="200"/>
              <w:jc w:val="righ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0</w:t>
            </w:r>
          </w:p>
        </w:tc>
        <w:tc>
          <w:tcPr>
            <w:tcW w:w="1980" w:type="dxa"/>
            <w:noWrap w:val="0"/>
            <w:vAlign w:val="center"/>
          </w:tcPr>
          <w:p>
            <w:pPr>
              <w:ind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2340" w:type="dxa"/>
            <w:noWrap w:val="0"/>
            <w:vAlign w:val="center"/>
          </w:tcPr>
          <w:p>
            <w:pPr>
              <w:ind w:firstLine="560" w:firstLineChars="200"/>
              <w:jc w:val="righ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4" w:hRule="atLeast"/>
        </w:trPr>
        <w:tc>
          <w:tcPr>
            <w:tcW w:w="2628" w:type="dxa"/>
            <w:noWrap w:val="0"/>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1980" w:type="dxa"/>
            <w:noWrap w:val="0"/>
            <w:vAlign w:val="center"/>
          </w:tcPr>
          <w:p>
            <w:pPr>
              <w:ind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869.32</w:t>
            </w:r>
          </w:p>
        </w:tc>
        <w:tc>
          <w:tcPr>
            <w:tcW w:w="1980" w:type="dxa"/>
            <w:noWrap w:val="0"/>
            <w:vAlign w:val="center"/>
          </w:tcPr>
          <w:p>
            <w:pPr>
              <w:ind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2013.66</w:t>
            </w:r>
          </w:p>
        </w:tc>
        <w:tc>
          <w:tcPr>
            <w:tcW w:w="2340" w:type="dxa"/>
            <w:noWrap w:val="0"/>
            <w:vAlign w:val="center"/>
          </w:tcPr>
          <w:p>
            <w:pPr>
              <w:ind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1144.34</w:t>
            </w:r>
          </w:p>
        </w:tc>
      </w:tr>
    </w:tbl>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从上表可以看出，我镇20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年基本支出较预算</w:t>
      </w:r>
      <w:r>
        <w:rPr>
          <w:rFonts w:hint="eastAsia" w:ascii="仿宋_GB2312" w:hAnsi="仿宋_GB2312" w:eastAsia="仿宋_GB2312" w:cs="仿宋_GB2312"/>
          <w:sz w:val="32"/>
          <w:szCs w:val="32"/>
          <w:lang w:eastAsia="zh-CN"/>
        </w:rPr>
        <w:t>调整追加</w:t>
      </w:r>
      <w:r>
        <w:rPr>
          <w:rFonts w:hint="eastAsia" w:ascii="仿宋_GB2312" w:hAnsi="仿宋_GB2312" w:eastAsia="仿宋_GB2312" w:cs="仿宋_GB2312"/>
          <w:sz w:val="32"/>
          <w:szCs w:val="32"/>
          <w:lang w:val="en-US" w:eastAsia="zh-CN"/>
        </w:rPr>
        <w:t>1144.34</w:t>
      </w:r>
      <w:r>
        <w:rPr>
          <w:rFonts w:hint="eastAsia" w:ascii="仿宋_GB2312" w:hAnsi="仿宋_GB2312" w:eastAsia="仿宋_GB2312" w:cs="仿宋_GB2312"/>
          <w:sz w:val="32"/>
          <w:szCs w:val="32"/>
        </w:rPr>
        <w:t>万元。主要原因在于20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人居环境整治、乡村振兴、疫情防控等工作费用增加，在职干部普调工资、村干部整体调增工资以及退职村干待遇整体扩面调资等因素。</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2、三公经费使用情况（单位：万元）</w:t>
      </w:r>
    </w:p>
    <w:tbl>
      <w:tblPr>
        <w:tblStyle w:val="7"/>
        <w:tblW w:w="0" w:type="auto"/>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1521"/>
        <w:gridCol w:w="1440"/>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7" w:hRule="atLeast"/>
        </w:trPr>
        <w:tc>
          <w:tcPr>
            <w:tcW w:w="2280"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费用项目</w:t>
            </w:r>
          </w:p>
        </w:tc>
        <w:tc>
          <w:tcPr>
            <w:tcW w:w="1521"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年度预算金额</w:t>
            </w:r>
          </w:p>
        </w:tc>
        <w:tc>
          <w:tcPr>
            <w:tcW w:w="1440"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年度实际支出</w:t>
            </w:r>
          </w:p>
        </w:tc>
        <w:tc>
          <w:tcPr>
            <w:tcW w:w="1440"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年度结余金额</w:t>
            </w:r>
          </w:p>
        </w:tc>
        <w:tc>
          <w:tcPr>
            <w:tcW w:w="1440"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年度实际支出</w:t>
            </w:r>
          </w:p>
        </w:tc>
        <w:tc>
          <w:tcPr>
            <w:tcW w:w="1440" w:type="dxa"/>
            <w:noWrap w:val="0"/>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相比上年下降</w:t>
            </w:r>
            <w:r>
              <w:rPr>
                <w:rFonts w:hint="eastAsia" w:ascii="仿宋_GB2312" w:hAnsi="仿宋_GB2312" w:eastAsia="仿宋_GB2312"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4" w:hRule="atLeast"/>
        </w:trPr>
        <w:tc>
          <w:tcPr>
            <w:tcW w:w="2280"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公务接待费</w:t>
            </w:r>
          </w:p>
        </w:tc>
        <w:tc>
          <w:tcPr>
            <w:tcW w:w="1521" w:type="dxa"/>
            <w:noWrap w:val="0"/>
            <w:vAlign w:val="center"/>
          </w:tcPr>
          <w:p>
            <w:pP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20.30</w:t>
            </w:r>
          </w:p>
        </w:tc>
        <w:tc>
          <w:tcPr>
            <w:tcW w:w="1440" w:type="dxa"/>
            <w:noWrap w:val="0"/>
            <w:vAlign w:val="center"/>
          </w:tcPr>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18.599</w:t>
            </w:r>
          </w:p>
        </w:tc>
        <w:tc>
          <w:tcPr>
            <w:tcW w:w="1440" w:type="dxa"/>
            <w:noWrap w:val="0"/>
            <w:vAlign w:val="center"/>
          </w:tcPr>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1.701</w:t>
            </w:r>
          </w:p>
        </w:tc>
        <w:tc>
          <w:tcPr>
            <w:tcW w:w="1440" w:type="dxa"/>
            <w:noWrap w:val="0"/>
            <w:vAlign w:val="center"/>
          </w:tcPr>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18.95</w:t>
            </w:r>
          </w:p>
        </w:tc>
        <w:tc>
          <w:tcPr>
            <w:tcW w:w="1440" w:type="dxa"/>
            <w:noWrap w:val="0"/>
            <w:vAlign w:val="center"/>
          </w:tcPr>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8" w:hRule="atLeast"/>
        </w:trPr>
        <w:tc>
          <w:tcPr>
            <w:tcW w:w="2280"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公车运行维护费</w:t>
            </w:r>
          </w:p>
        </w:tc>
        <w:tc>
          <w:tcPr>
            <w:tcW w:w="1521" w:type="dxa"/>
            <w:noWrap w:val="0"/>
            <w:vAlign w:val="center"/>
          </w:tcPr>
          <w:p>
            <w:pP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.00</w:t>
            </w:r>
          </w:p>
        </w:tc>
        <w:tc>
          <w:tcPr>
            <w:tcW w:w="1440" w:type="dxa"/>
            <w:noWrap w:val="0"/>
            <w:vAlign w:val="center"/>
          </w:tcPr>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4.00</w:t>
            </w:r>
          </w:p>
        </w:tc>
        <w:tc>
          <w:tcPr>
            <w:tcW w:w="1440" w:type="dxa"/>
            <w:noWrap w:val="0"/>
            <w:vAlign w:val="center"/>
          </w:tcPr>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1440" w:type="dxa"/>
            <w:noWrap w:val="0"/>
            <w:vAlign w:val="center"/>
          </w:tcPr>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4.00</w:t>
            </w:r>
          </w:p>
        </w:tc>
        <w:tc>
          <w:tcPr>
            <w:tcW w:w="1440" w:type="dxa"/>
            <w:noWrap w:val="0"/>
            <w:vAlign w:val="center"/>
          </w:tcPr>
          <w:p>
            <w:pPr>
              <w:jc w:val="righ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trPr>
        <w:tc>
          <w:tcPr>
            <w:tcW w:w="2280"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1521" w:type="dxa"/>
            <w:noWrap w:val="0"/>
            <w:vAlign w:val="center"/>
          </w:tcPr>
          <w:p>
            <w:pP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.30</w:t>
            </w:r>
          </w:p>
        </w:tc>
        <w:tc>
          <w:tcPr>
            <w:tcW w:w="1440" w:type="dxa"/>
            <w:noWrap w:val="0"/>
            <w:vAlign w:val="center"/>
          </w:tcPr>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22.599</w:t>
            </w:r>
          </w:p>
        </w:tc>
        <w:tc>
          <w:tcPr>
            <w:tcW w:w="1440" w:type="dxa"/>
            <w:noWrap w:val="0"/>
            <w:vAlign w:val="center"/>
          </w:tcPr>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1.701</w:t>
            </w:r>
          </w:p>
        </w:tc>
        <w:tc>
          <w:tcPr>
            <w:tcW w:w="1440" w:type="dxa"/>
            <w:noWrap w:val="0"/>
            <w:vAlign w:val="center"/>
          </w:tcPr>
          <w:p>
            <w:pPr>
              <w:jc w:val="righ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22.95</w:t>
            </w:r>
          </w:p>
        </w:tc>
        <w:tc>
          <w:tcPr>
            <w:tcW w:w="1440" w:type="dxa"/>
            <w:noWrap w:val="0"/>
            <w:vAlign w:val="center"/>
          </w:tcPr>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1.53</w:t>
            </w:r>
          </w:p>
        </w:tc>
      </w:tr>
    </w:tbl>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我镇20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年度“三公”经费预算金额为</w:t>
      </w:r>
      <w:r>
        <w:rPr>
          <w:rFonts w:hint="eastAsia" w:ascii="仿宋_GB2312" w:hAnsi="仿宋_GB2312" w:eastAsia="仿宋_GB2312" w:cs="仿宋_GB2312"/>
          <w:sz w:val="32"/>
          <w:szCs w:val="32"/>
          <w:lang w:val="en-US" w:eastAsia="zh-CN"/>
        </w:rPr>
        <w:t>24.30</w:t>
      </w:r>
      <w:r>
        <w:rPr>
          <w:rFonts w:hint="eastAsia" w:ascii="仿宋_GB2312" w:hAnsi="仿宋_GB2312" w:eastAsia="仿宋_GB2312" w:cs="仿宋_GB2312"/>
          <w:sz w:val="32"/>
          <w:szCs w:val="32"/>
        </w:rPr>
        <w:t>万元，实际支出</w:t>
      </w:r>
      <w:r>
        <w:rPr>
          <w:rFonts w:hint="eastAsia" w:ascii="仿宋_GB2312" w:hAnsi="仿宋_GB2312" w:eastAsia="仿宋_GB2312" w:cs="仿宋_GB2312"/>
          <w:sz w:val="32"/>
          <w:szCs w:val="32"/>
          <w:lang w:val="en-US" w:eastAsia="zh-CN"/>
        </w:rPr>
        <w:t>22.599</w:t>
      </w:r>
      <w:r>
        <w:rPr>
          <w:rFonts w:hint="eastAsia" w:ascii="仿宋_GB2312" w:hAnsi="仿宋_GB2312" w:eastAsia="仿宋_GB2312" w:cs="仿宋_GB2312"/>
          <w:sz w:val="32"/>
          <w:szCs w:val="32"/>
        </w:rPr>
        <w:t>万元，结余</w:t>
      </w:r>
      <w:r>
        <w:rPr>
          <w:rFonts w:hint="eastAsia" w:ascii="仿宋_GB2312" w:hAnsi="仿宋_GB2312" w:eastAsia="仿宋_GB2312" w:cs="仿宋_GB2312"/>
          <w:sz w:val="32"/>
          <w:szCs w:val="32"/>
          <w:lang w:val="en-US" w:eastAsia="zh-CN"/>
        </w:rPr>
        <w:t>1.701</w:t>
      </w:r>
      <w:r>
        <w:rPr>
          <w:rFonts w:hint="eastAsia" w:ascii="仿宋_GB2312" w:hAnsi="仿宋_GB2312" w:eastAsia="仿宋_GB2312" w:cs="仿宋_GB2312"/>
          <w:sz w:val="32"/>
          <w:szCs w:val="32"/>
        </w:rPr>
        <w:t>万元，结余率</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 ，实现了对三公经费的严格把控与费用节约；本年“三公”经费较上年</w:t>
      </w:r>
      <w:r>
        <w:rPr>
          <w:rFonts w:hint="eastAsia" w:ascii="仿宋_GB2312" w:hAnsi="仿宋_GB2312" w:eastAsia="仿宋_GB2312" w:cs="仿宋_GB2312"/>
          <w:sz w:val="32"/>
          <w:szCs w:val="32"/>
          <w:lang w:eastAsia="zh-CN"/>
        </w:rPr>
        <w:t>有所下降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rPr>
        <w:t>主要为公务接待费下降幅度大。</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项目支出使用情况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年度项目支出</w:t>
      </w:r>
      <w:r>
        <w:rPr>
          <w:rFonts w:hint="eastAsia" w:ascii="仿宋_GB2312" w:hAnsi="仿宋_GB2312" w:eastAsia="仿宋_GB2312" w:cs="仿宋_GB2312"/>
          <w:sz w:val="32"/>
          <w:szCs w:val="32"/>
          <w:lang w:val="en-US" w:eastAsia="zh-CN"/>
        </w:rPr>
        <w:t>751.013</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2021年乡镇人大工作经费4万元；2021年乡镇政协联络经费2万元；各项工作经费45.933万元；招商引资8万元；2021年基层统计调查补助经费3万元；2021年基层党政机关办公用房维修以及便民服务中心维修费用25万元；2020年专项补助5万元；2021年企业退役伤残军人救助资金0.42万元；严重精神障碍患者看护经费7.44万元；新冠肺炎疫苗接种工作经费9.82万元；2021年生态环境保护专项经费60万元；龙塘湾村2021年第一批专项资金5万元；土地开发出让165.46万元；乡镇垃圾运输费11.50万元；2020年村级公益事业建设资金2万元；2020年创建省市卫生镇村奖励经费14.50万元；2021年农村环境整治专项经费30万元；2020年度市级人居环境整治奖补资金2万元；省级、市级乡村振兴补助资金123万元；乡村扶贫、乡村振兴等专项资金51万元；对村级一事一议的补助74万元；2020年公路养护经费11.94万元；2021年市级土地整治及灾毁项目资金90万元。</w:t>
      </w:r>
    </w:p>
    <w:p>
      <w:pPr>
        <w:pStyle w:val="3"/>
        <w:rPr>
          <w:rFonts w:hint="eastAsia"/>
        </w:rPr>
      </w:pP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四、部门整体支出绩效情况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桃江县鸬鹚渡镇人民政府20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年度部门整体支出绩效评价指标表评分情况：绩效评价综合得分为</w:t>
      </w:r>
      <w:r>
        <w:rPr>
          <w:rFonts w:hint="eastAsia" w:ascii="仿宋_GB2312" w:hAnsi="仿宋_GB2312" w:eastAsia="仿宋_GB2312" w:cs="仿宋_GB2312"/>
          <w:sz w:val="32"/>
          <w:szCs w:val="32"/>
          <w:lang w:val="en-US" w:eastAsia="zh-CN"/>
        </w:rPr>
        <w:t>93.70</w:t>
      </w:r>
      <w:r>
        <w:rPr>
          <w:rFonts w:hint="eastAsia" w:ascii="仿宋_GB2312" w:hAnsi="仿宋_GB2312" w:eastAsia="仿宋_GB2312" w:cs="仿宋_GB2312"/>
          <w:sz w:val="32"/>
          <w:szCs w:val="32"/>
        </w:rPr>
        <w:t>，绩效评价等级为：优秀。</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（一）总体绩效情况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桃江县鸬鹚渡镇人民政府工作严格贯彻落实县委、县政府和上级主管部门的总体工作部署，根据年初工作规划及财政预算计划，务实有为，负重奋进，积极履职,强化管理，加强预算收支管理,建立健全内部管理制度,梳理内部管理流程，保障服务职能履职基本到位，保障了鸬鹚渡镇社会管理与发展的基本稳定，保持政府机关的稳定，专项经费得到了制度保障，各项工作目标任务基本圆满完成。预算管理方面，编制内在职人员控制率小于100%，支出总额控制在预算总额以内，其中“三公”经费结余率为</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。制度执行总体较为有效，但仍需进一步强化，资金使用管理需进一步加强。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资产管理方面，建立了资产管理制度，及时更新了资产动态管理信息系统，固定资产利用率高于90%，定期进行了资产盘点和资产清理，总体执行情况良好。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效益方面，随机选取了10名各年龄层次的村民群众进行公众满意度问卷调查，调查问卷涵盖了个人（家庭）收入、工作机会、社会治安、医疗保障、政策公平、执法公正、环境保护、政府服务态度和效率、政府人员廉洁、政府公开等13个方面的内容，通过统计分析获取了人民群众对经济发展满意度、社会公众满意度、生态环境满意度、政府履职满意度各方面的评价，满意度综合评分为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（二）各项工作具体成效</w:t>
      </w:r>
    </w:p>
    <w:p>
      <w:pPr>
        <w:spacing w:line="580" w:lineRule="exact"/>
        <w:ind w:firstLine="640"/>
        <w:rPr>
          <w:rFonts w:hint="eastAsia" w:ascii="仿宋" w:hAnsi="仿宋" w:eastAsia="仿宋" w:cs="仿宋_GB2312"/>
          <w:sz w:val="32"/>
          <w:szCs w:val="32"/>
        </w:rPr>
      </w:pPr>
      <w:r>
        <w:rPr>
          <w:rFonts w:hint="eastAsia" w:ascii="仿宋" w:hAnsi="仿宋" w:eastAsia="仿宋" w:cs="仿宋_GB2312"/>
          <w:sz w:val="32"/>
          <w:szCs w:val="32"/>
        </w:rPr>
        <w:t>2021年，我们坚持以习近平新时代中国特色社会主义思想为指导，统筹兼顾疫情防控与经济发展，直面风险挑战，积极担当作为，全力</w:t>
      </w:r>
      <w:r>
        <w:rPr>
          <w:rFonts w:hint="eastAsia" w:ascii="仿宋" w:hAnsi="仿宋" w:eastAsia="仿宋" w:cs="仿宋_GB2312"/>
          <w:sz w:val="32"/>
          <w:szCs w:val="32"/>
          <w:lang w:eastAsia="zh-CN"/>
        </w:rPr>
        <w:t>保障</w:t>
      </w:r>
      <w:r>
        <w:rPr>
          <w:rFonts w:hint="eastAsia" w:ascii="仿宋" w:hAnsi="仿宋" w:eastAsia="仿宋" w:cs="仿宋_GB2312"/>
          <w:sz w:val="32"/>
          <w:szCs w:val="32"/>
        </w:rPr>
        <w:t>群众生产生活稳定有序，团结带领全镇广大干部群众，齐心协力，奋发有为，各项工作有条不紊的推进，经济社会稳定发展，实现了“十四五”良好开局。全年实现生产总值15.2亿元，同比增长5%；完成固定资产投资2.4亿元，同比增长9%;完成地方一般公共预算收入2375万元，税收收入达到850万元，超额完成税收任务。实现镇村正常运转且未增加新的负债。</w:t>
      </w:r>
    </w:p>
    <w:p>
      <w:pPr>
        <w:pStyle w:val="2"/>
        <w:spacing w:line="580" w:lineRule="exact"/>
        <w:ind w:firstLine="643" w:firstLineChars="200"/>
        <w:rPr>
          <w:rFonts w:hint="eastAsia" w:ascii="仿宋" w:hAnsi="仿宋" w:eastAsia="仿宋" w:cs="楷体"/>
          <w:b/>
          <w:bCs/>
          <w:sz w:val="32"/>
          <w:szCs w:val="32"/>
        </w:rPr>
      </w:pPr>
      <w:r>
        <w:rPr>
          <w:rFonts w:hint="eastAsia" w:ascii="仿宋" w:hAnsi="仿宋" w:eastAsia="仿宋" w:cs="楷体"/>
          <w:b/>
          <w:bCs/>
          <w:sz w:val="32"/>
          <w:szCs w:val="32"/>
        </w:rPr>
        <w:t>这一年，我们抓党建、强作风，党风政风全面优化。</w:t>
      </w:r>
    </w:p>
    <w:p>
      <w:pPr>
        <w:pStyle w:val="2"/>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是我们建党100周年，这一年，我们全面弘扬建党精神，深入学习党的十九届六中全会精神，进一步坚定历史自信、担当历史使命，将建党精神体现在实干实效上，党心民心充分凝聚。扎实推进党史学习教育，每月开展主题党日，学党史、温誓词，在全镇营造了知史爱党、知史爱国的浓厚氛围。扎实开展“五个到户”工作，倾听群众心声，解决实际问题，党群干群关系进一步融洽。</w:t>
      </w:r>
      <w:r>
        <w:rPr>
          <w:rFonts w:hint="eastAsia" w:ascii="仿宋" w:hAnsi="仿宋" w:eastAsia="仿宋" w:cs="仿宋"/>
          <w:sz w:val="32"/>
          <w:szCs w:val="32"/>
        </w:rPr>
        <w:t>扎实完成县委第</w:t>
      </w:r>
      <w:r>
        <w:rPr>
          <w:rFonts w:ascii="仿宋" w:hAnsi="仿宋" w:eastAsia="仿宋"/>
          <w:sz w:val="32"/>
          <w:szCs w:val="32"/>
        </w:rPr>
        <w:t>三巡察组</w:t>
      </w:r>
      <w:r>
        <w:rPr>
          <w:rFonts w:hint="eastAsia" w:ascii="仿宋" w:hAnsi="仿宋" w:eastAsia="仿宋"/>
          <w:sz w:val="32"/>
          <w:szCs w:val="32"/>
        </w:rPr>
        <w:t>巡察发现问题的整改，49个问题均整改到位，对26名党员干部进行了提醒谈话、批评教育，收缴（清退）违规违纪资金42410元，推动党风政风持续向好。</w:t>
      </w:r>
    </w:p>
    <w:p>
      <w:pPr>
        <w:spacing w:line="580" w:lineRule="exact"/>
        <w:ind w:firstLine="643" w:firstLineChars="200"/>
        <w:rPr>
          <w:rFonts w:hint="eastAsia" w:ascii="仿宋" w:hAnsi="仿宋" w:eastAsia="仿宋" w:cs="楷体"/>
          <w:b/>
          <w:bCs/>
          <w:sz w:val="32"/>
          <w:szCs w:val="32"/>
        </w:rPr>
      </w:pPr>
      <w:r>
        <w:rPr>
          <w:rFonts w:hint="eastAsia" w:ascii="仿宋" w:hAnsi="仿宋" w:eastAsia="仿宋" w:cs="楷体"/>
          <w:b/>
          <w:bCs/>
          <w:sz w:val="32"/>
          <w:szCs w:val="32"/>
        </w:rPr>
        <w:t>这一年，我们保质效、优服务，经济发展稳步前进。</w:t>
      </w:r>
    </w:p>
    <w:p>
      <w:pPr>
        <w:spacing w:line="580" w:lineRule="exact"/>
        <w:ind w:firstLine="643" w:firstLineChars="200"/>
        <w:rPr>
          <w:rFonts w:hint="eastAsia" w:ascii="仿宋" w:hAnsi="仿宋" w:eastAsia="仿宋" w:cs="楷体"/>
          <w:b/>
          <w:bCs/>
          <w:sz w:val="32"/>
          <w:szCs w:val="32"/>
        </w:rPr>
      </w:pPr>
      <w:r>
        <w:rPr>
          <w:rFonts w:hint="eastAsia" w:ascii="仿宋" w:hAnsi="仿宋" w:eastAsia="仿宋" w:cs="仿宋_GB2312"/>
          <w:b/>
          <w:bCs/>
          <w:sz w:val="32"/>
          <w:szCs w:val="32"/>
        </w:rPr>
        <w:t>现代农业加快发展。</w:t>
      </w:r>
      <w:r>
        <w:rPr>
          <w:rFonts w:hint="eastAsia" w:ascii="仿宋" w:hAnsi="仿宋" w:eastAsia="仿宋" w:cs="仿宋_GB2312"/>
          <w:sz w:val="32"/>
          <w:szCs w:val="32"/>
        </w:rPr>
        <w:t>全镇双季高产创建面积3500亩，稻油水旱轮作种植面积1200亩。治理长年抛荒面积523亩。全面完成上级下达粮食生产的任务。新增农用机械35台，成功创建县级示范合作社和家庭农场两家，农业现代化进程加快。大力发展规模养殖，全镇规模养殖场发展到35个，养殖专业户236户，其中千头猪场5家，万羽鸡场5家。发展和培育笋竹两用林基地。新增笋竹两用林面积1000亩，新增竹笋生产加工线一条，全镇全年共挖鲜笋840万斤，笋农增收明显。</w:t>
      </w:r>
      <w:r>
        <w:rPr>
          <w:rFonts w:hint="eastAsia" w:ascii="仿宋" w:hAnsi="仿宋" w:eastAsia="仿宋" w:cs="仿宋_GB2312"/>
          <w:b/>
          <w:bCs/>
          <w:sz w:val="32"/>
          <w:szCs w:val="32"/>
        </w:rPr>
        <w:t>工业发展保障有力。</w:t>
      </w:r>
      <w:r>
        <w:rPr>
          <w:rFonts w:hint="eastAsia" w:ascii="仿宋" w:hAnsi="仿宋" w:eastAsia="仿宋" w:cs="仿宋_GB2312"/>
          <w:sz w:val="32"/>
          <w:szCs w:val="32"/>
        </w:rPr>
        <w:t>全镇的7家规模工业企业，47家竹制品加工厂，8家绿茶生产企业均发展势头良好，累计完税金额在10万以上有5家企业。竹产业走上绿色循环发展道路。2021年</w:t>
      </w:r>
      <w:r>
        <w:rPr>
          <w:rFonts w:hint="eastAsia" w:ascii="仿宋" w:hAnsi="仿宋" w:eastAsia="仿宋" w:cs="仿宋"/>
          <w:bCs/>
          <w:color w:val="000000"/>
          <w:spacing w:val="-2"/>
          <w:sz w:val="32"/>
          <w:szCs w:val="32"/>
        </w:rPr>
        <w:t>重点推进</w:t>
      </w:r>
      <w:r>
        <w:rPr>
          <w:rFonts w:hint="eastAsia" w:ascii="仿宋" w:hAnsi="仿宋" w:eastAsia="仿宋" w:cs="宋体"/>
          <w:sz w:val="32"/>
          <w:szCs w:val="32"/>
        </w:rPr>
        <w:t>竹资源高效循环利用综合加工示范小区建设，由湖南桃花江竹材科技股份有限公司投资2000万元，采用先进的生产设备与技术，节能高效安全，于去年11月建成投产，年加工原材可达40000吨，年产值3000万元。</w:t>
      </w:r>
      <w:r>
        <w:rPr>
          <w:rFonts w:hint="eastAsia" w:ascii="仿宋" w:hAnsi="仿宋" w:eastAsia="仿宋" w:cs="宋体"/>
          <w:b/>
          <w:bCs/>
          <w:sz w:val="32"/>
          <w:szCs w:val="32"/>
        </w:rPr>
        <w:t>红色旅游发展前景广阔</w:t>
      </w:r>
      <w:r>
        <w:rPr>
          <w:rFonts w:hint="eastAsia" w:ascii="仿宋" w:hAnsi="仿宋" w:eastAsia="仿宋" w:cs="宋体"/>
          <w:sz w:val="32"/>
          <w:szCs w:val="32"/>
        </w:rPr>
        <w:t>。</w:t>
      </w:r>
      <w:r>
        <w:rPr>
          <w:rFonts w:hint="eastAsia" w:ascii="仿宋" w:hAnsi="仿宋" w:eastAsia="仿宋"/>
          <w:sz w:val="32"/>
          <w:szCs w:val="32"/>
        </w:rPr>
        <w:t>张子清村成功举办</w:t>
      </w:r>
      <w:r>
        <w:rPr>
          <w:rFonts w:hint="eastAsia" w:ascii="仿宋" w:hAnsi="仿宋" w:eastAsia="仿宋" w:cs="仿宋"/>
          <w:sz w:val="32"/>
          <w:szCs w:val="32"/>
        </w:rPr>
        <w:t>湖南省红色文化旅游节桃江分会场启动仪式，得到社会广泛关注。张子清村</w:t>
      </w:r>
      <w:r>
        <w:rPr>
          <w:rFonts w:hint="eastAsia" w:ascii="仿宋" w:hAnsi="仿宋" w:eastAsia="仿宋" w:cs="仿宋"/>
          <w:sz w:val="32"/>
          <w:szCs w:val="32"/>
          <w:lang w:eastAsia="zh-CN"/>
        </w:rPr>
        <w:t>烈士纪念馆</w:t>
      </w:r>
      <w:r>
        <w:rPr>
          <w:rFonts w:hint="eastAsia" w:ascii="仿宋" w:hAnsi="仿宋" w:eastAsia="仿宋" w:cs="仿宋"/>
          <w:sz w:val="32"/>
          <w:szCs w:val="32"/>
        </w:rPr>
        <w:t>去年共接待社会各界人士356批次7351人。</w:t>
      </w:r>
      <w:r>
        <w:rPr>
          <w:rFonts w:hint="eastAsia" w:ascii="仿宋" w:hAnsi="仿宋" w:eastAsia="仿宋"/>
          <w:sz w:val="32"/>
          <w:szCs w:val="32"/>
        </w:rPr>
        <w:t>张子清村红色美丽村庄建设试点工作开展如火如荼，红色教育拓展基地已全部完成征地拆迁、土地调规、报批、工程建设招投标等前期工作，主体工程将于今年3月份启动。</w:t>
      </w:r>
      <w:r>
        <w:rPr>
          <w:rFonts w:hint="eastAsia" w:ascii="仿宋" w:hAnsi="仿宋" w:eastAsia="仿宋" w:cs="仿宋"/>
          <w:sz w:val="32"/>
          <w:szCs w:val="32"/>
        </w:rPr>
        <w:t>龙塘湾村红色农庄红红火火，新编大型花鼓戏《工运先驱张昆弟</w:t>
      </w:r>
      <w:r>
        <w:rPr>
          <w:rFonts w:hint="eastAsia" w:ascii="仿宋" w:hAnsi="仿宋" w:eastAsia="仿宋" w:cs="仿宋"/>
          <w:sz w:val="32"/>
          <w:szCs w:val="32"/>
          <w:lang w:eastAsia="zh-CN"/>
        </w:rPr>
        <w:t>之</w:t>
      </w:r>
      <w:r>
        <w:rPr>
          <w:rFonts w:hint="eastAsia" w:ascii="仿宋" w:hAnsi="仿宋" w:eastAsia="仿宋" w:cs="仿宋"/>
          <w:sz w:val="32"/>
          <w:szCs w:val="32"/>
        </w:rPr>
        <w:t>正太风暴》公开演出，昆弟文化广场知名度进一步提升，鸬鹚渡镇红色旅游品牌逐步树立。红色小镇初具雏形，已成为桃江全域旅游重要的一环。</w:t>
      </w:r>
    </w:p>
    <w:p>
      <w:pPr>
        <w:spacing w:line="580" w:lineRule="exact"/>
        <w:ind w:firstLine="643" w:firstLineChars="200"/>
        <w:rPr>
          <w:rFonts w:hint="eastAsia" w:ascii="仿宋" w:hAnsi="仿宋" w:eastAsia="仿宋" w:cs="楷体"/>
          <w:b/>
          <w:bCs/>
          <w:sz w:val="32"/>
          <w:szCs w:val="32"/>
        </w:rPr>
      </w:pPr>
      <w:r>
        <w:rPr>
          <w:rFonts w:hint="eastAsia" w:ascii="仿宋" w:hAnsi="仿宋" w:eastAsia="仿宋" w:cs="楷体"/>
          <w:b/>
          <w:bCs/>
          <w:sz w:val="32"/>
          <w:szCs w:val="32"/>
        </w:rPr>
        <w:t>这一年，我们补短板、促振兴，基础设施不断完善。</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全镇今年共完成林道建设16.2公里，</w:t>
      </w:r>
      <w:r>
        <w:rPr>
          <w:rFonts w:hint="eastAsia" w:ascii="仿宋" w:hAnsi="仿宋" w:eastAsia="仿宋" w:cs="仿宋"/>
          <w:sz w:val="30"/>
          <w:szCs w:val="30"/>
        </w:rPr>
        <w:t>完成公路建设5公里，共衬砌河堤4900米，疏通河道沟渠2400米，危桥改造4座，新建中型灌溉水坝一座。全面完成全镇10千伏电力线路防雷治理，完成大塘村双塘片、鸬鹚渡社区百亩片的农村电网改造。顺利完成沙河社区506个、鸬鹚渡社区290个卫生厕所改造；完成龙塘湾村整村</w:t>
      </w:r>
      <w:r>
        <w:rPr>
          <w:rFonts w:hint="eastAsia" w:ascii="仿宋" w:hAnsi="仿宋" w:eastAsia="仿宋" w:cs="仿宋"/>
          <w:sz w:val="32"/>
          <w:szCs w:val="32"/>
        </w:rPr>
        <w:t>农村生活污水治理项目；</w:t>
      </w:r>
      <w:r>
        <w:rPr>
          <w:rFonts w:hint="eastAsia" w:ascii="仿宋" w:hAnsi="仿宋" w:eastAsia="仿宋" w:cs="仿宋"/>
          <w:sz w:val="30"/>
          <w:szCs w:val="30"/>
        </w:rPr>
        <w:t>完成大塘村、鸬鹚渡社区等6座公厕修建。</w:t>
      </w:r>
      <w:r>
        <w:rPr>
          <w:rFonts w:hint="eastAsia" w:ascii="仿宋" w:hAnsi="仿宋" w:eastAsia="仿宋"/>
          <w:sz w:val="32"/>
          <w:szCs w:val="32"/>
        </w:rPr>
        <w:t>全面完成镇区污水管网5公里建设任务，镇区污水实现规范收集处理，镇区形象进一步提升。镇中心文化广场建成投入使用，已成为</w:t>
      </w:r>
      <w:r>
        <w:rPr>
          <w:rFonts w:hint="eastAsia" w:ascii="仿宋" w:hAnsi="仿宋" w:eastAsia="仿宋"/>
          <w:sz w:val="32"/>
          <w:szCs w:val="32"/>
          <w:lang w:eastAsia="zh-CN"/>
        </w:rPr>
        <w:t>镇</w:t>
      </w:r>
      <w:r>
        <w:rPr>
          <w:rFonts w:hint="eastAsia" w:ascii="仿宋" w:hAnsi="仿宋" w:eastAsia="仿宋"/>
          <w:sz w:val="32"/>
          <w:szCs w:val="32"/>
        </w:rPr>
        <w:t>区居民的娱乐健身中心。</w:t>
      </w:r>
    </w:p>
    <w:p>
      <w:pPr>
        <w:pStyle w:val="2"/>
        <w:spacing w:line="580" w:lineRule="exact"/>
        <w:ind w:firstLine="643" w:firstLineChars="200"/>
        <w:rPr>
          <w:rFonts w:hint="eastAsia" w:ascii="仿宋" w:hAnsi="仿宋" w:eastAsia="仿宋" w:cs="楷体"/>
          <w:b/>
          <w:bCs/>
          <w:sz w:val="32"/>
          <w:szCs w:val="32"/>
        </w:rPr>
      </w:pPr>
      <w:r>
        <w:rPr>
          <w:rFonts w:hint="eastAsia" w:ascii="仿宋" w:hAnsi="仿宋" w:eastAsia="仿宋" w:cs="楷体"/>
          <w:b/>
          <w:bCs/>
          <w:sz w:val="32"/>
          <w:szCs w:val="32"/>
        </w:rPr>
        <w:t>这一年，我们听民情，解民忧，民生福祉不断改善。</w:t>
      </w:r>
    </w:p>
    <w:p>
      <w:pPr>
        <w:pStyle w:val="2"/>
        <w:spacing w:line="580" w:lineRule="exact"/>
        <w:ind w:firstLine="643" w:firstLineChars="200"/>
        <w:rPr>
          <w:rFonts w:hint="eastAsia" w:ascii="仿宋" w:hAnsi="仿宋" w:eastAsia="仿宋" w:cs="仿宋"/>
          <w:color w:val="000000"/>
          <w:kern w:val="0"/>
          <w:sz w:val="32"/>
          <w:szCs w:val="32"/>
          <w:lang w:eastAsia="zh-CN"/>
        </w:rPr>
      </w:pPr>
      <w:r>
        <w:rPr>
          <w:rFonts w:hint="eastAsia" w:ascii="仿宋" w:hAnsi="仿宋" w:eastAsia="仿宋" w:cs="仿宋_GB2312"/>
          <w:b/>
          <w:bCs/>
          <w:sz w:val="32"/>
          <w:szCs w:val="32"/>
        </w:rPr>
        <w:t>环保方面，</w:t>
      </w:r>
      <w:r>
        <w:rPr>
          <w:rFonts w:hint="eastAsia" w:ascii="仿宋" w:hAnsi="仿宋" w:eastAsia="仿宋" w:cs="仿宋_GB2312"/>
          <w:sz w:val="32"/>
          <w:szCs w:val="32"/>
        </w:rPr>
        <w:t>积</w:t>
      </w:r>
      <w:r>
        <w:rPr>
          <w:rFonts w:hint="eastAsia" w:ascii="仿宋" w:hAnsi="仿宋" w:eastAsia="仿宋" w:cs="仿宋"/>
          <w:sz w:val="32"/>
          <w:szCs w:val="32"/>
        </w:rPr>
        <w:t>极开展竹木胶板行业整治工作，对桃江县吉华竹木制品有限公司开展环境污染整治工作。顺利迎接第二轮中央环保督察工作，对投诉问题整改到位，成功销号。扎实开展畜禽养殖环境污染治理工作，全镇畜禽粪污资源化利用率达到95%以上，171家养殖场户粪污处理设备配套率达到100%。</w:t>
      </w:r>
      <w:r>
        <w:rPr>
          <w:rFonts w:hint="eastAsia" w:ascii="仿宋" w:hAnsi="仿宋" w:eastAsia="仿宋" w:cs="仿宋"/>
          <w:b/>
          <w:bCs/>
          <w:sz w:val="32"/>
          <w:szCs w:val="32"/>
        </w:rPr>
        <w:t>乡村振兴方面，</w:t>
      </w:r>
      <w:r>
        <w:rPr>
          <w:rFonts w:hint="eastAsia" w:ascii="仿宋" w:hAnsi="仿宋" w:eastAsia="仿宋" w:cs="仿宋"/>
          <w:sz w:val="32"/>
          <w:szCs w:val="32"/>
        </w:rPr>
        <w:t>在全镇范围内集中开展“清清爽爽迎新春”等12次人居环境整治大行动，志愿服务定期开展，群众参与度大幅提升。龙塘湾村、长江村</w:t>
      </w:r>
      <w:r>
        <w:rPr>
          <w:rFonts w:hint="eastAsia" w:ascii="仿宋" w:hAnsi="仿宋" w:eastAsia="仿宋" w:cs="仿宋"/>
          <w:color w:val="000000"/>
          <w:kern w:val="0"/>
          <w:sz w:val="32"/>
          <w:szCs w:val="32"/>
        </w:rPr>
        <w:t>成功创建省级卫生村，大塘村、梅山村、花桥村、蒋家冲村、沙河社区成功创建市级卫生村</w:t>
      </w:r>
      <w:r>
        <w:rPr>
          <w:rFonts w:hint="eastAsia" w:ascii="仿宋" w:hAnsi="仿宋" w:eastAsia="仿宋"/>
          <w:sz w:val="32"/>
          <w:szCs w:val="32"/>
        </w:rPr>
        <w:t>。龙塘湾村菌菇基地建设发展红火，开创村级集体经济发展新局面。群众精神面貌进一步提升，</w:t>
      </w:r>
      <w:r>
        <w:rPr>
          <w:rFonts w:hint="eastAsia" w:ascii="仿宋" w:hAnsi="仿宋" w:eastAsia="仿宋" w:cs="仿宋"/>
          <w:color w:val="000000"/>
          <w:kern w:val="0"/>
          <w:sz w:val="32"/>
          <w:szCs w:val="32"/>
          <w:shd w:val="clear" w:color="auto" w:fill="FFFFFF"/>
          <w:lang w:bidi="ar"/>
        </w:rPr>
        <w:t>“奋进百年路 竹乡颂党恩” 全民广场舞大赛、各村重阳节文艺活动等群众积极参与，展现了人民群众积极向上的精气神。</w:t>
      </w:r>
      <w:r>
        <w:rPr>
          <w:rFonts w:hint="eastAsia" w:ascii="仿宋" w:hAnsi="仿宋" w:eastAsia="仿宋" w:cs="仿宋"/>
          <w:b/>
          <w:bCs/>
          <w:color w:val="000000"/>
          <w:kern w:val="0"/>
          <w:sz w:val="32"/>
          <w:szCs w:val="32"/>
          <w:shd w:val="clear" w:color="auto" w:fill="FFFFFF"/>
          <w:lang w:bidi="ar"/>
        </w:rPr>
        <w:t>社会事业方面</w:t>
      </w:r>
      <w:r>
        <w:rPr>
          <w:rFonts w:hint="eastAsia" w:ascii="仿宋" w:hAnsi="仿宋" w:eastAsia="仿宋" w:cs="仿宋"/>
          <w:color w:val="000000"/>
          <w:kern w:val="0"/>
          <w:sz w:val="32"/>
          <w:szCs w:val="32"/>
          <w:shd w:val="clear" w:color="auto" w:fill="FFFFFF"/>
          <w:lang w:bidi="ar"/>
        </w:rPr>
        <w:t>，</w:t>
      </w:r>
      <w:r>
        <w:rPr>
          <w:rFonts w:hint="eastAsia" w:ascii="仿宋" w:hAnsi="仿宋" w:eastAsia="仿宋" w:cs="仿宋"/>
          <w:color w:val="000000"/>
          <w:kern w:val="0"/>
          <w:sz w:val="32"/>
          <w:szCs w:val="32"/>
        </w:rPr>
        <w:t>2021年我镇城乡居民基本医疗保险完成参合人数30450人，超额完成县分配任务数。扎实开展城乡居民养老保险待遇回头看工作，排查33608人，追缴金额66088.6元。社会保障到位，全年共发放临时救助160700元，五保、低保做到应保尽保。</w:t>
      </w:r>
      <w:r>
        <w:rPr>
          <w:rFonts w:hint="eastAsia" w:ascii="仿宋" w:hAnsi="仿宋" w:eastAsia="仿宋" w:cs="仿宋"/>
          <w:color w:val="000000"/>
          <w:kern w:val="0"/>
          <w:sz w:val="32"/>
          <w:szCs w:val="32"/>
          <w:lang w:eastAsia="zh-CN"/>
        </w:rPr>
        <w:t>老科协工作扎实开展，受到中老年人一致好评，创百工作连续两年获得县一等奖，沙河社区创百工作成为全县典型。</w:t>
      </w:r>
    </w:p>
    <w:p>
      <w:pPr>
        <w:pStyle w:val="2"/>
        <w:spacing w:line="580" w:lineRule="exact"/>
        <w:ind w:firstLine="643" w:firstLineChars="200"/>
        <w:rPr>
          <w:rFonts w:hint="eastAsia" w:ascii="仿宋" w:hAnsi="仿宋" w:eastAsia="仿宋" w:cs="楷体"/>
          <w:b/>
          <w:bCs/>
          <w:sz w:val="32"/>
          <w:szCs w:val="32"/>
        </w:rPr>
      </w:pPr>
      <w:r>
        <w:rPr>
          <w:rFonts w:hint="eastAsia" w:ascii="仿宋" w:hAnsi="仿宋" w:eastAsia="仿宋" w:cs="楷体"/>
          <w:b/>
          <w:bCs/>
          <w:sz w:val="32"/>
          <w:szCs w:val="32"/>
        </w:rPr>
        <w:t>这一年，我们保稳定，护安全，平安建设持续深化。</w:t>
      </w:r>
    </w:p>
    <w:p>
      <w:pPr>
        <w:pStyle w:val="2"/>
        <w:spacing w:line="580" w:lineRule="exact"/>
        <w:ind w:firstLine="640" w:firstLineChars="200"/>
        <w:rPr>
          <w:rFonts w:hint="eastAsia" w:ascii="仿宋" w:hAnsi="仿宋" w:eastAsia="仿宋"/>
          <w:sz w:val="32"/>
          <w:szCs w:val="32"/>
        </w:rPr>
      </w:pPr>
      <w:r>
        <w:rPr>
          <w:rFonts w:hint="eastAsia" w:ascii="仿宋" w:hAnsi="仿宋" w:eastAsia="仿宋" w:cs="仿宋"/>
          <w:color w:val="000000"/>
          <w:kern w:val="0"/>
          <w:sz w:val="32"/>
          <w:szCs w:val="32"/>
        </w:rPr>
        <w:t>统筹发展与安全，严格落实常态化疫情防控工作，</w:t>
      </w:r>
      <w:r>
        <w:rPr>
          <w:rFonts w:hint="eastAsia" w:ascii="仿宋" w:hAnsi="仿宋" w:eastAsia="仿宋" w:cs="仿宋"/>
          <w:sz w:val="32"/>
          <w:szCs w:val="32"/>
        </w:rPr>
        <w:t>疫苗接种工作有序推进，切实提高全程接种率，做到应种尽种，守牢了生命安全防线。严格落实信访工作制度，坚持开门接访，入户走访，充分利用</w:t>
      </w:r>
      <w:r>
        <w:rPr>
          <w:rFonts w:hint="eastAsia" w:ascii="仿宋" w:hAnsi="仿宋" w:eastAsia="仿宋"/>
          <w:sz w:val="32"/>
          <w:szCs w:val="32"/>
        </w:rPr>
        <w:t>网格化管理优势，加强矛盾纠纷的调处，全年镇村共调处各类矛盾纠纷200多起，成功率达9</w:t>
      </w:r>
      <w:r>
        <w:rPr>
          <w:rFonts w:hint="eastAsia" w:ascii="仿宋" w:hAnsi="仿宋" w:eastAsia="仿宋"/>
          <w:sz w:val="32"/>
          <w:szCs w:val="32"/>
          <w:lang w:val="en-US" w:eastAsia="zh-CN"/>
        </w:rPr>
        <w:t>8</w:t>
      </w:r>
      <w:r>
        <w:rPr>
          <w:rFonts w:hint="eastAsia" w:ascii="仿宋" w:hAnsi="仿宋" w:eastAsia="仿宋"/>
          <w:sz w:val="32"/>
          <w:szCs w:val="32"/>
        </w:rPr>
        <w:t>%以上。截止目前未发生进京上访，也未出现不可控的群体性信访问题，做到了大事不出镇，小事不出村，成功创建市级信访工作“三无乡镇”，守住了政治安全底线。严格落实安全生产责任制，安全生产三年行动扎实开展，</w:t>
      </w:r>
      <w:r>
        <w:rPr>
          <w:rFonts w:hint="eastAsia" w:ascii="仿宋" w:hAnsi="仿宋" w:eastAsia="仿宋" w:cs="仿宋"/>
          <w:sz w:val="32"/>
          <w:szCs w:val="32"/>
        </w:rPr>
        <w:t>2021年打击非法生产经营2起，行政处罚16起，罚款一万余元，防溺水、消防安全、道路交通安全等入户宣传“敲门行动”全面开展。</w:t>
      </w:r>
      <w:r>
        <w:rPr>
          <w:rFonts w:hint="eastAsia" w:ascii="仿宋" w:hAnsi="仿宋" w:eastAsia="仿宋"/>
          <w:sz w:val="32"/>
          <w:szCs w:val="32"/>
        </w:rPr>
        <w:t>综合执法有力有序，在疫情防控、道路巡查、违规占地、非法采挖等治理方面发挥了巨大的作用。社会大局和谐稳定，</w:t>
      </w:r>
      <w:r>
        <w:rPr>
          <w:rFonts w:hint="eastAsia" w:ascii="仿宋" w:hAnsi="仿宋" w:eastAsia="仿宋" w:cs="仿宋"/>
          <w:sz w:val="32"/>
          <w:szCs w:val="32"/>
        </w:rPr>
        <w:t>全年未发生安全生产责任事故，守住了安全生产红线。</w:t>
      </w:r>
    </w:p>
    <w:p>
      <w:pPr>
        <w:keepNext w:val="0"/>
        <w:keepLines w:val="0"/>
        <w:pageBreakBefore w:val="0"/>
        <w:numPr>
          <w:ilvl w:val="0"/>
          <w:numId w:val="0"/>
        </w:numPr>
        <w:kinsoku/>
        <w:wordWrap/>
        <w:overflowPunct/>
        <w:autoSpaceDE/>
        <w:autoSpaceDN/>
        <w:bidi w:val="0"/>
        <w:adjustRightInd/>
        <w:spacing w:line="57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五、面临的挑战和存在的不足：</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2021年，我们取得了较好的成绩，但是</w:t>
      </w:r>
      <w:r>
        <w:rPr>
          <w:rFonts w:ascii="仿宋" w:hAnsi="仿宋" w:eastAsia="仿宋" w:cs="仿宋_GB2312"/>
          <w:sz w:val="32"/>
          <w:szCs w:val="32"/>
        </w:rPr>
        <w:t>我们工作仍然存在一些问题和不足,主要表现是:</w:t>
      </w:r>
    </w:p>
    <w:p>
      <w:pPr>
        <w:spacing w:line="580" w:lineRule="exact"/>
        <w:ind w:firstLine="643" w:firstLineChars="200"/>
        <w:rPr>
          <w:rFonts w:ascii="仿宋" w:hAnsi="仿宋" w:eastAsia="仿宋" w:cs="仿宋_GB2312"/>
          <w:sz w:val="32"/>
          <w:szCs w:val="32"/>
        </w:rPr>
      </w:pPr>
      <w:r>
        <w:rPr>
          <w:rFonts w:ascii="仿宋" w:hAnsi="仿宋" w:eastAsia="仿宋" w:cs="仿宋_GB2312"/>
          <w:b/>
          <w:sz w:val="32"/>
          <w:szCs w:val="32"/>
        </w:rPr>
        <w:t>(一)思想观念不够解放。</w:t>
      </w:r>
      <w:r>
        <w:rPr>
          <w:rFonts w:ascii="仿宋" w:hAnsi="仿宋" w:eastAsia="仿宋" w:cs="仿宋_GB2312"/>
          <w:sz w:val="32"/>
          <w:szCs w:val="32"/>
        </w:rPr>
        <w:t>部分干部群众思想观念陈旧,滞后于经济发展的要求。"小富即安、小进则满”的思想意识根深蒂固,</w:t>
      </w:r>
      <w:r>
        <w:rPr>
          <w:rFonts w:hint="eastAsia" w:ascii="仿宋" w:hAnsi="仿宋" w:eastAsia="仿宋" w:cs="仿宋_GB2312"/>
          <w:sz w:val="32"/>
          <w:szCs w:val="32"/>
        </w:rPr>
        <w:t>创先争优、争创先进的劲头不足，</w:t>
      </w:r>
      <w:r>
        <w:rPr>
          <w:rFonts w:ascii="仿宋" w:hAnsi="仿宋" w:eastAsia="仿宋" w:cs="仿宋_GB2312"/>
          <w:sz w:val="32"/>
          <w:szCs w:val="32"/>
        </w:rPr>
        <w:t>缺乏</w:t>
      </w:r>
      <w:r>
        <w:rPr>
          <w:rFonts w:hint="eastAsia" w:ascii="仿宋" w:hAnsi="仿宋" w:eastAsia="仿宋" w:cs="仿宋_GB2312"/>
          <w:sz w:val="32"/>
          <w:szCs w:val="32"/>
        </w:rPr>
        <w:t>开拓进取的精神和干</w:t>
      </w:r>
      <w:r>
        <w:rPr>
          <w:rFonts w:ascii="仿宋" w:hAnsi="仿宋" w:eastAsia="仿宋" w:cs="仿宋_GB2312"/>
          <w:sz w:val="32"/>
          <w:szCs w:val="32"/>
        </w:rPr>
        <w:t>大事、创大业的决心,缺乏加快发展的强烈欲望。部分干部对工作说的多,应付的多,做实事的少</w:t>
      </w:r>
      <w:r>
        <w:rPr>
          <w:rFonts w:hint="eastAsia" w:ascii="仿宋" w:hAnsi="仿宋" w:eastAsia="仿宋" w:cs="仿宋_GB2312"/>
          <w:sz w:val="32"/>
          <w:szCs w:val="32"/>
        </w:rPr>
        <w:t>，</w:t>
      </w:r>
      <w:r>
        <w:rPr>
          <w:rFonts w:ascii="仿宋" w:hAnsi="仿宋" w:eastAsia="仿宋" w:cs="仿宋_GB2312"/>
          <w:sz w:val="32"/>
          <w:szCs w:val="32"/>
        </w:rPr>
        <w:t>软、懒、散和等、靠、要思想严重,工作不推就不动,不拨就不转。个别群众出难题,个别干部大局意识差</w:t>
      </w:r>
      <w:r>
        <w:rPr>
          <w:rFonts w:hint="eastAsia" w:ascii="仿宋" w:hAnsi="仿宋" w:eastAsia="仿宋" w:cs="仿宋_GB2312"/>
          <w:sz w:val="32"/>
          <w:szCs w:val="32"/>
        </w:rPr>
        <w:t>，营商环境还需进一步优化。</w:t>
      </w:r>
    </w:p>
    <w:p>
      <w:pPr>
        <w:spacing w:line="580" w:lineRule="exact"/>
        <w:ind w:firstLine="643" w:firstLineChars="200"/>
        <w:rPr>
          <w:rFonts w:ascii="仿宋" w:hAnsi="仿宋" w:eastAsia="仿宋" w:cs="仿宋_GB2312"/>
          <w:sz w:val="32"/>
          <w:szCs w:val="32"/>
        </w:rPr>
      </w:pPr>
      <w:r>
        <w:rPr>
          <w:rFonts w:ascii="仿宋" w:hAnsi="仿宋" w:eastAsia="仿宋" w:cs="仿宋_GB2312"/>
          <w:b/>
          <w:sz w:val="32"/>
          <w:szCs w:val="32"/>
        </w:rPr>
        <w:t>(二)</w:t>
      </w:r>
      <w:r>
        <w:rPr>
          <w:rFonts w:hint="eastAsia" w:ascii="仿宋" w:hAnsi="仿宋" w:eastAsia="仿宋" w:cs="仿宋_GB2312"/>
          <w:b/>
          <w:sz w:val="32"/>
          <w:szCs w:val="32"/>
        </w:rPr>
        <w:t>一、二、三产业均存在不同程度的缺陷。</w:t>
      </w:r>
      <w:r>
        <w:rPr>
          <w:rFonts w:hint="eastAsia" w:ascii="仿宋" w:hAnsi="仿宋" w:eastAsia="仿宋" w:cs="仿宋_GB2312"/>
          <w:sz w:val="32"/>
          <w:szCs w:val="32"/>
        </w:rPr>
        <w:t>一是</w:t>
      </w:r>
      <w:r>
        <w:rPr>
          <w:rFonts w:ascii="仿宋" w:hAnsi="仿宋" w:eastAsia="仿宋" w:cs="仿宋_GB2312"/>
          <w:sz w:val="32"/>
          <w:szCs w:val="32"/>
        </w:rPr>
        <w:t>农业现代化发展水平低,农业结构调整缓慢。传统农作物种植面积大,特</w:t>
      </w:r>
      <w:r>
        <w:rPr>
          <w:rFonts w:hint="eastAsia" w:ascii="仿宋" w:hAnsi="仿宋" w:eastAsia="仿宋" w:cs="仿宋_GB2312"/>
          <w:sz w:val="32"/>
          <w:szCs w:val="32"/>
        </w:rPr>
        <w:t>色</w:t>
      </w:r>
      <w:r>
        <w:rPr>
          <w:rFonts w:ascii="仿宋" w:hAnsi="仿宋" w:eastAsia="仿宋" w:cs="仿宋_GB2312"/>
          <w:sz w:val="32"/>
          <w:szCs w:val="32"/>
        </w:rPr>
        <w:t>农作物、高附加值农作物无规模,农产</w:t>
      </w:r>
      <w:r>
        <w:rPr>
          <w:rFonts w:hint="eastAsia" w:ascii="仿宋" w:hAnsi="仿宋" w:eastAsia="仿宋" w:cs="仿宋_GB2312"/>
          <w:sz w:val="32"/>
          <w:szCs w:val="32"/>
        </w:rPr>
        <w:t>品</w:t>
      </w:r>
      <w:r>
        <w:rPr>
          <w:rFonts w:ascii="仿宋" w:hAnsi="仿宋" w:eastAsia="仿宋" w:cs="仿宋_GB2312"/>
          <w:sz w:val="32"/>
          <w:szCs w:val="32"/>
        </w:rPr>
        <w:t>加工增值途径少,农业产业化覆盖面少,农产品</w:t>
      </w:r>
      <w:r>
        <w:rPr>
          <w:rFonts w:hint="eastAsia" w:ascii="仿宋" w:hAnsi="仿宋" w:eastAsia="仿宋" w:cs="仿宋_GB2312"/>
          <w:sz w:val="32"/>
          <w:szCs w:val="32"/>
        </w:rPr>
        <w:t>加工</w:t>
      </w:r>
      <w:r>
        <w:rPr>
          <w:rFonts w:ascii="仿宋" w:hAnsi="仿宋" w:eastAsia="仿宋" w:cs="仿宋_GB2312"/>
          <w:sz w:val="32"/>
          <w:szCs w:val="32"/>
        </w:rPr>
        <w:t>企业少</w:t>
      </w:r>
      <w:r>
        <w:rPr>
          <w:rFonts w:hint="eastAsia" w:ascii="仿宋" w:hAnsi="仿宋" w:eastAsia="仿宋" w:cs="仿宋_GB2312"/>
          <w:sz w:val="32"/>
          <w:szCs w:val="32"/>
        </w:rPr>
        <w:t>。抛荒撂荒、乱占耕地建房等土地非农化、非粮化现象严重，对农业稳步发展造成很大影响</w:t>
      </w:r>
      <w:r>
        <w:rPr>
          <w:rFonts w:ascii="仿宋" w:hAnsi="仿宋" w:eastAsia="仿宋" w:cs="仿宋_GB2312"/>
          <w:sz w:val="32"/>
          <w:szCs w:val="32"/>
        </w:rPr>
        <w:t>。</w:t>
      </w:r>
      <w:r>
        <w:rPr>
          <w:rFonts w:hint="eastAsia" w:ascii="仿宋" w:hAnsi="仿宋" w:eastAsia="仿宋" w:cs="仿宋_GB2312"/>
          <w:sz w:val="32"/>
          <w:szCs w:val="32"/>
        </w:rPr>
        <w:t>二是</w:t>
      </w:r>
      <w:r>
        <w:rPr>
          <w:rFonts w:ascii="仿宋" w:hAnsi="仿宋" w:eastAsia="仿宋" w:cs="仿宋_GB2312"/>
          <w:sz w:val="32"/>
          <w:szCs w:val="32"/>
        </w:rPr>
        <w:t>工业化水平低,工业总量小,</w:t>
      </w:r>
      <w:r>
        <w:rPr>
          <w:rFonts w:hint="eastAsia" w:ascii="仿宋" w:hAnsi="仿宋" w:eastAsia="仿宋" w:cs="仿宋_GB2312"/>
          <w:sz w:val="32"/>
          <w:szCs w:val="32"/>
        </w:rPr>
        <w:t>产业链不长，附加值不高，</w:t>
      </w:r>
      <w:r>
        <w:rPr>
          <w:rFonts w:ascii="仿宋" w:hAnsi="仿宋" w:eastAsia="仿宋" w:cs="仿宋_GB2312"/>
          <w:sz w:val="32"/>
          <w:szCs w:val="32"/>
        </w:rPr>
        <w:t>对财政贡献大的企业少,带动农民增收的企业少。</w:t>
      </w:r>
      <w:r>
        <w:rPr>
          <w:rFonts w:hint="eastAsia" w:ascii="仿宋" w:hAnsi="仿宋" w:eastAsia="仿宋" w:cs="仿宋_GB2312"/>
          <w:sz w:val="32"/>
          <w:szCs w:val="32"/>
        </w:rPr>
        <w:t>三是服务业整体水平偏低。红色旅游产业对村级集体经济发展贡献不大，带动消费的能力还不足。</w:t>
      </w:r>
    </w:p>
    <w:p>
      <w:pPr>
        <w:spacing w:line="580" w:lineRule="exact"/>
        <w:ind w:firstLine="643" w:firstLineChars="200"/>
        <w:rPr>
          <w:rFonts w:ascii="仿宋" w:hAnsi="仿宋" w:eastAsia="仿宋" w:cs="仿宋_GB2312"/>
          <w:sz w:val="32"/>
          <w:szCs w:val="32"/>
        </w:rPr>
      </w:pPr>
      <w:r>
        <w:rPr>
          <w:rFonts w:ascii="仿宋" w:hAnsi="仿宋" w:eastAsia="仿宋" w:cs="仿宋_GB2312"/>
          <w:b/>
          <w:sz w:val="32"/>
          <w:szCs w:val="32"/>
        </w:rPr>
        <w:t>(</w:t>
      </w:r>
      <w:r>
        <w:rPr>
          <w:rFonts w:hint="eastAsia" w:ascii="仿宋" w:hAnsi="仿宋" w:eastAsia="仿宋" w:cs="仿宋_GB2312"/>
          <w:b/>
          <w:sz w:val="32"/>
          <w:szCs w:val="32"/>
        </w:rPr>
        <w:t>三</w:t>
      </w:r>
      <w:r>
        <w:rPr>
          <w:rFonts w:ascii="仿宋" w:hAnsi="仿宋" w:eastAsia="仿宋" w:cs="仿宋_GB2312"/>
          <w:b/>
          <w:sz w:val="32"/>
          <w:szCs w:val="32"/>
        </w:rPr>
        <w:t>)财政收支矛盾依然突出。</w:t>
      </w:r>
      <w:r>
        <w:rPr>
          <w:rFonts w:ascii="仿宋" w:hAnsi="仿宋" w:eastAsia="仿宋" w:cs="仿宋_GB2312"/>
          <w:sz w:val="32"/>
          <w:szCs w:val="32"/>
        </w:rPr>
        <w:t>20</w:t>
      </w:r>
      <w:r>
        <w:rPr>
          <w:rFonts w:hint="eastAsia" w:ascii="仿宋" w:hAnsi="仿宋" w:eastAsia="仿宋" w:cs="仿宋_GB2312"/>
          <w:sz w:val="32"/>
          <w:szCs w:val="32"/>
        </w:rPr>
        <w:t>21</w:t>
      </w:r>
      <w:r>
        <w:rPr>
          <w:rFonts w:ascii="仿宋" w:hAnsi="仿宋" w:eastAsia="仿宋" w:cs="仿宋_GB2312"/>
          <w:sz w:val="32"/>
          <w:szCs w:val="32"/>
        </w:rPr>
        <w:t>年我</w:t>
      </w:r>
      <w:r>
        <w:rPr>
          <w:rFonts w:hint="eastAsia" w:ascii="仿宋" w:hAnsi="仿宋" w:eastAsia="仿宋" w:cs="仿宋_GB2312"/>
          <w:sz w:val="32"/>
          <w:szCs w:val="32"/>
        </w:rPr>
        <w:t>镇</w:t>
      </w:r>
      <w:r>
        <w:rPr>
          <w:rFonts w:ascii="仿宋" w:hAnsi="仿宋" w:eastAsia="仿宋" w:cs="仿宋_GB2312"/>
          <w:sz w:val="32"/>
          <w:szCs w:val="32"/>
        </w:rPr>
        <w:t>财政收入虽然达到近几年的最高水平,但是近年来,财政用于公共事业的投入不断增大,各项配套资金、事业投入、硬性支出都将持续增加,财政支出的压力越来越大。</w:t>
      </w:r>
      <w:r>
        <w:rPr>
          <w:rFonts w:hint="eastAsia" w:ascii="仿宋" w:hAnsi="仿宋" w:eastAsia="仿宋" w:cs="仿宋_GB2312"/>
          <w:sz w:val="32"/>
          <w:szCs w:val="32"/>
        </w:rPr>
        <w:t>现在基础设施短板依然存在，镇区城镇化建设也更为迫切，建设资金缺口将进一步拉大。</w:t>
      </w:r>
    </w:p>
    <w:p>
      <w:pPr>
        <w:pStyle w:val="2"/>
        <w:spacing w:line="580" w:lineRule="exact"/>
        <w:ind w:firstLine="640" w:firstLineChars="200"/>
        <w:rPr>
          <w:rFonts w:ascii="仿宋" w:hAnsi="仿宋" w:eastAsia="仿宋"/>
        </w:rPr>
      </w:pPr>
      <w:r>
        <w:rPr>
          <w:rFonts w:hint="eastAsia" w:ascii="仿宋" w:hAnsi="仿宋" w:eastAsia="仿宋" w:cs="仿宋_GB2312"/>
          <w:sz w:val="32"/>
          <w:szCs w:val="32"/>
        </w:rPr>
        <w:t>做好2022年经济工作，要</w:t>
      </w:r>
      <w:r>
        <w:rPr>
          <w:rFonts w:hint="eastAsia" w:ascii="仿宋" w:hAnsi="仿宋" w:eastAsia="仿宋"/>
          <w:sz w:val="32"/>
          <w:szCs w:val="32"/>
        </w:rPr>
        <w:t>坚持以习近平新时代中国特色社会主义思想为指导，全面贯彻党的十九大和十九届历次全会精神，坚决落实中央、省、市、县委经济工作会议、省第十二次党代会、市第七次党代会、县第十三次党代会精神，坚持县委“12345”工作思路，</w:t>
      </w:r>
      <w:r>
        <w:rPr>
          <w:rFonts w:hint="eastAsia" w:ascii="仿宋" w:hAnsi="仿宋" w:eastAsia="仿宋" w:cs="仿宋_GB2312"/>
          <w:sz w:val="32"/>
          <w:szCs w:val="32"/>
        </w:rPr>
        <w:t>始终坚持以人民为中心的发展思想，紧紧围绕建设“山水家园，红色故里”这一主题，牢牢把握稳中求进工作总基调，着力推动高质量发展，构建新发展格局，着力推进乡村振兴，认真推进各项工作落到实处。</w:t>
      </w:r>
    </w:p>
    <w:p>
      <w:pPr>
        <w:spacing w:line="580" w:lineRule="exact"/>
        <w:ind w:firstLine="640"/>
        <w:rPr>
          <w:rFonts w:hint="default" w:ascii="仿宋" w:hAnsi="仿宋" w:eastAsia="仿宋"/>
          <w:lang w:val="en-US" w:eastAsia="zh-CN"/>
        </w:rPr>
      </w:pPr>
      <w:r>
        <w:rPr>
          <w:rFonts w:hint="eastAsia" w:ascii="仿宋" w:hAnsi="仿宋" w:eastAsia="仿宋" w:cs="仿宋_GB2312"/>
          <w:sz w:val="32"/>
          <w:szCs w:val="32"/>
        </w:rPr>
        <w:t>2022年经济社会发展的主要预期目标是:完成经济生产总值15.5亿元;完成固定资产投资2.5亿元；综合目标管理考核力争进入全县先进行列</w:t>
      </w:r>
      <w:r>
        <w:rPr>
          <w:rFonts w:hint="eastAsia" w:ascii="仿宋" w:hAnsi="仿宋" w:eastAsia="仿宋" w:cs="仿宋_GB2312"/>
          <w:sz w:val="32"/>
          <w:szCs w:val="32"/>
          <w:lang w:eastAsia="zh-CN"/>
        </w:rPr>
        <w:t>，争取</w:t>
      </w:r>
      <w:r>
        <w:rPr>
          <w:rFonts w:hint="eastAsia" w:ascii="仿宋" w:hAnsi="仿宋" w:eastAsia="仿宋" w:cs="仿宋_GB2312"/>
          <w:sz w:val="32"/>
          <w:szCs w:val="32"/>
          <w:lang w:val="en-US" w:eastAsia="zh-CN"/>
        </w:rPr>
        <w:t>1-2项真抓实干奖励。</w:t>
      </w:r>
    </w:p>
    <w:p>
      <w:pPr>
        <w:keepNext w:val="0"/>
        <w:keepLines w:val="0"/>
        <w:pageBreakBefore w:val="0"/>
        <w:widowControl w:val="0"/>
        <w:numPr>
          <w:ilvl w:val="0"/>
          <w:numId w:val="1"/>
        </w:numPr>
        <w:pBdr>
          <w:bottom w:val="single" w:color="FFFFFF" w:sz="4" w:space="30"/>
        </w:pBdr>
        <w:kinsoku/>
        <w:wordWrap/>
        <w:overflowPunct/>
        <w:topLinePunct/>
        <w:autoSpaceDE/>
        <w:autoSpaceDN/>
        <w:bidi w:val="0"/>
        <w:adjustRightInd/>
        <w:snapToGrid/>
        <w:spacing w:line="570" w:lineRule="exact"/>
        <w:ind w:firstLine="643" w:firstLineChars="200"/>
        <w:textAlignment w:val="auto"/>
        <w:rPr>
          <w:rFonts w:hint="eastAsia" w:ascii="仿宋" w:hAnsi="仿宋" w:eastAsia="仿宋" w:cs="仿宋_GB2312"/>
          <w:sz w:val="32"/>
          <w:szCs w:val="32"/>
        </w:rPr>
      </w:pPr>
      <w:r>
        <w:rPr>
          <w:rFonts w:hint="eastAsia" w:ascii="仿宋_GB2312" w:hAnsi="仿宋_GB2312" w:eastAsia="仿宋_GB2312" w:cs="仿宋_GB2312"/>
          <w:b/>
          <w:bCs/>
          <w:sz w:val="32"/>
          <w:szCs w:val="32"/>
        </w:rPr>
        <w:t>改进措施和有关建议</w:t>
      </w:r>
    </w:p>
    <w:p>
      <w:pPr>
        <w:keepNext w:val="0"/>
        <w:keepLines w:val="0"/>
        <w:pageBreakBefore w:val="0"/>
        <w:widowControl w:val="0"/>
        <w:numPr>
          <w:ilvl w:val="0"/>
          <w:numId w:val="0"/>
        </w:numPr>
        <w:pBdr>
          <w:bottom w:val="single" w:color="FFFFFF" w:sz="4" w:space="30"/>
        </w:pBdr>
        <w:kinsoku/>
        <w:wordWrap/>
        <w:overflowPunct/>
        <w:topLinePunct/>
        <w:autoSpaceDE/>
        <w:autoSpaceDN/>
        <w:bidi w:val="0"/>
        <w:adjustRightInd/>
        <w:snapToGrid/>
        <w:spacing w:line="57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2022年是第二个百年奋斗目标新的赶考之路的第一年，做好2022年的经济工作，必须紧紧围绕县委经济工作思路，紧盯我们的目标任务，着力做好以下五个方面的工作：</w:t>
      </w:r>
    </w:p>
    <w:p>
      <w:pPr>
        <w:keepNext w:val="0"/>
        <w:keepLines w:val="0"/>
        <w:pageBreakBefore w:val="0"/>
        <w:widowControl w:val="0"/>
        <w:numPr>
          <w:ilvl w:val="0"/>
          <w:numId w:val="2"/>
        </w:numPr>
        <w:pBdr>
          <w:bottom w:val="single" w:color="FFFFFF" w:sz="4" w:space="30"/>
        </w:pBdr>
        <w:kinsoku/>
        <w:wordWrap/>
        <w:overflowPunct/>
        <w:topLinePunct/>
        <w:autoSpaceDE/>
        <w:autoSpaceDN/>
        <w:bidi w:val="0"/>
        <w:adjustRightInd/>
        <w:snapToGrid/>
        <w:spacing w:line="570" w:lineRule="exact"/>
        <w:ind w:firstLine="643" w:firstLineChars="200"/>
        <w:textAlignment w:val="auto"/>
        <w:rPr>
          <w:rFonts w:hint="eastAsia" w:ascii="仿宋" w:hAnsi="仿宋" w:eastAsia="仿宋" w:cs="楷体"/>
          <w:b/>
          <w:bCs/>
          <w:sz w:val="32"/>
          <w:szCs w:val="32"/>
        </w:rPr>
      </w:pPr>
      <w:r>
        <w:rPr>
          <w:rFonts w:hint="eastAsia" w:ascii="仿宋" w:hAnsi="仿宋" w:eastAsia="仿宋" w:cs="楷体"/>
          <w:b/>
          <w:bCs/>
          <w:sz w:val="32"/>
          <w:szCs w:val="32"/>
        </w:rPr>
        <w:t>党建引领，助推乡村振兴新进展</w:t>
      </w:r>
    </w:p>
    <w:p>
      <w:pPr>
        <w:keepNext w:val="0"/>
        <w:keepLines w:val="0"/>
        <w:pageBreakBefore w:val="0"/>
        <w:widowControl w:val="0"/>
        <w:numPr>
          <w:ilvl w:val="0"/>
          <w:numId w:val="0"/>
        </w:numPr>
        <w:pBdr>
          <w:bottom w:val="single" w:color="FFFFFF" w:sz="4" w:space="30"/>
        </w:pBdr>
        <w:kinsoku/>
        <w:wordWrap/>
        <w:overflowPunct/>
        <w:topLinePunct/>
        <w:autoSpaceDE/>
        <w:autoSpaceDN/>
        <w:bidi w:val="0"/>
        <w:adjustRightInd/>
        <w:snapToGrid/>
        <w:spacing w:line="570" w:lineRule="exact"/>
        <w:ind w:firstLine="643"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b/>
          <w:sz w:val="32"/>
          <w:szCs w:val="32"/>
        </w:rPr>
        <w:t>加强农村党组织建设。</w:t>
      </w:r>
      <w:r>
        <w:rPr>
          <w:rFonts w:hint="eastAsia" w:ascii="仿宋" w:hAnsi="仿宋" w:eastAsia="仿宋" w:cs="仿宋_GB2312"/>
          <w:sz w:val="32"/>
          <w:szCs w:val="32"/>
        </w:rPr>
        <w:t>强化党建引领，建设坚强稳固、充满活力的农村党组织。严格落实“三会一课”、村干部坐值班、周工作例会等制度，村级重大事务严格按照“四议三审两公开”程序执行。切实抓好村级班子和党员的教育管理，镇领导班子（驻村领导）不定期与村支两委成员、党员等开展谈心谈话、交流沟通，了解思想动态，促进思想统一、增强凝聚力与战斗力。巩固拓展“党建+”成果，充分发挥妇联、共青团、网格员、志愿者等组织活力，赋能基层治理新格局。</w:t>
      </w:r>
      <w:r>
        <w:rPr>
          <w:rFonts w:hint="eastAsia" w:ascii="仿宋" w:hAnsi="仿宋" w:eastAsia="仿宋" w:cs="仿宋_GB2312"/>
          <w:b/>
          <w:bCs/>
          <w:sz w:val="32"/>
          <w:szCs w:val="32"/>
        </w:rPr>
        <w:t>深化精神文明建设。</w:t>
      </w:r>
      <w:r>
        <w:rPr>
          <w:rFonts w:hint="eastAsia" w:ascii="仿宋" w:hAnsi="仿宋" w:eastAsia="仿宋" w:cs="仿宋_GB2312"/>
          <w:sz w:val="32"/>
          <w:szCs w:val="32"/>
        </w:rPr>
        <w:t>深入宣传社会主义核心价值观，广泛发动村民按照核心价值观要求，制定完善</w:t>
      </w:r>
      <w:r>
        <w:rPr>
          <w:rFonts w:hint="eastAsia" w:ascii="仿宋" w:hAnsi="仿宋" w:eastAsia="仿宋" w:cs="仿宋_GB2312"/>
          <w:sz w:val="32"/>
          <w:szCs w:val="32"/>
          <w:lang w:eastAsia="zh-CN"/>
        </w:rPr>
        <w:t>村</w:t>
      </w:r>
      <w:r>
        <w:rPr>
          <w:rFonts w:hint="eastAsia" w:ascii="仿宋" w:hAnsi="仿宋" w:eastAsia="仿宋" w:cs="仿宋_GB2312"/>
          <w:sz w:val="32"/>
          <w:szCs w:val="32"/>
        </w:rPr>
        <w:t>规民约，鲜明正确价值导向，使农民群众内心有尺度、行为有准则。广泛开展乡风评议活动，充分发挥村民议事会、道德评议会、红白理事会、禁毒禁赌协会等群众组织的作用，促进移风易俗，全面推进道德档案建设，建立红黑榜，用民间舆论的力量引导农民自我约束、自我管理、自我提高。</w:t>
      </w:r>
      <w:r>
        <w:rPr>
          <w:rFonts w:hint="eastAsia" w:ascii="仿宋" w:hAnsi="仿宋" w:eastAsia="仿宋" w:cs="仿宋_GB2312"/>
          <w:b/>
          <w:sz w:val="32"/>
          <w:szCs w:val="32"/>
        </w:rPr>
        <w:t>促进农业安全稳定发展。</w:t>
      </w:r>
      <w:r>
        <w:rPr>
          <w:rFonts w:hint="eastAsia" w:ascii="仿宋" w:hAnsi="仿宋" w:eastAsia="仿宋" w:cs="仿宋_GB2312"/>
          <w:sz w:val="32"/>
          <w:szCs w:val="32"/>
        </w:rPr>
        <w:t>扛稳粮食安全政治责任，严防死守耕地保护红线，全面整治抛荒撂荒，严控乱占耕地建房等现象，创建</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 xml:space="preserve">个千亩示范片，  </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个百亩示范片，确保种粮面积不减，粮食产量不减。大力支持农业经济合作社、供销社发展，</w:t>
      </w:r>
      <w:r>
        <w:rPr>
          <w:rFonts w:hint="eastAsia" w:ascii="仿宋" w:hAnsi="仿宋" w:eastAsia="仿宋"/>
          <w:sz w:val="32"/>
          <w:szCs w:val="32"/>
        </w:rPr>
        <w:t>通过“</w:t>
      </w:r>
      <w:r>
        <w:rPr>
          <w:rFonts w:hint="eastAsia" w:ascii="仿宋" w:hAnsi="仿宋" w:eastAsia="仿宋" w:cs="仿宋_GB2312"/>
          <w:sz w:val="32"/>
          <w:szCs w:val="32"/>
        </w:rPr>
        <w:t>生产合作、供销合作、信用合作”</w:t>
      </w:r>
      <w:r>
        <w:rPr>
          <w:rFonts w:hint="eastAsia" w:ascii="仿宋" w:hAnsi="仿宋" w:eastAsia="仿宋"/>
          <w:sz w:val="32"/>
          <w:szCs w:val="32"/>
        </w:rPr>
        <w:t>，将各要素联合，提升整镇农业科技水平，实现合作共赢</w:t>
      </w:r>
      <w:r>
        <w:rPr>
          <w:rFonts w:hint="eastAsia" w:ascii="仿宋" w:hAnsi="仿宋" w:eastAsia="仿宋" w:cs="仿宋_GB2312"/>
          <w:sz w:val="32"/>
          <w:szCs w:val="32"/>
        </w:rPr>
        <w:t>。</w:t>
      </w:r>
      <w:r>
        <w:rPr>
          <w:rFonts w:hint="eastAsia" w:ascii="仿宋" w:hAnsi="仿宋" w:eastAsia="仿宋" w:cs="仿宋_GB2312"/>
          <w:b/>
          <w:sz w:val="32"/>
          <w:szCs w:val="32"/>
        </w:rPr>
        <w:t>全面改善人居环境</w:t>
      </w:r>
      <w:r>
        <w:rPr>
          <w:rFonts w:hint="eastAsia" w:ascii="仿宋" w:hAnsi="仿宋" w:eastAsia="仿宋" w:cs="仿宋_GB2312"/>
          <w:sz w:val="32"/>
          <w:szCs w:val="32"/>
        </w:rPr>
        <w:t>。开展长效化村庄清洁行动，常态化党员干部志愿者服务行动，强化保洁员队伍的日常管理，探索全民参与的人居环境整治新格局。全力抓好“三大革命”、“六大行动”，重点推进户厕改造和污水、垃圾处理设施配套完善，整村推进沙河社区污水治理工程，逐步实现全镇生活污水治理规范化目标。重点打造张子清村风景寺集镇“美丽屋场”，全面提升风景寺集镇整体形象。力争人居环境整治工作</w:t>
      </w:r>
      <w:r>
        <w:rPr>
          <w:rFonts w:hint="eastAsia" w:ascii="仿宋" w:hAnsi="仿宋" w:eastAsia="仿宋" w:cs="仿宋_GB2312"/>
          <w:sz w:val="32"/>
          <w:szCs w:val="32"/>
          <w:lang w:eastAsia="zh-CN"/>
        </w:rPr>
        <w:t>进入全县先进行列</w:t>
      </w:r>
      <w:r>
        <w:rPr>
          <w:rFonts w:hint="eastAsia" w:ascii="仿宋" w:hAnsi="仿宋" w:eastAsia="仿宋" w:cs="仿宋_GB2312"/>
          <w:sz w:val="32"/>
          <w:szCs w:val="32"/>
        </w:rPr>
        <w:t>。</w:t>
      </w:r>
      <w:r>
        <w:rPr>
          <w:rFonts w:hint="eastAsia" w:ascii="仿宋" w:hAnsi="仿宋" w:eastAsia="仿宋" w:cs="仿宋_GB2312"/>
          <w:b/>
          <w:sz w:val="32"/>
          <w:szCs w:val="32"/>
        </w:rPr>
        <w:t>壮大村级集体经济。</w:t>
      </w:r>
      <w:r>
        <w:rPr>
          <w:rFonts w:hint="eastAsia" w:ascii="仿宋" w:hAnsi="仿宋" w:eastAsia="仿宋" w:cs="仿宋_GB2312"/>
          <w:sz w:val="32"/>
          <w:szCs w:val="32"/>
        </w:rPr>
        <w:t>加快龙塘湾村省级乡村振兴重点帮扶村、张子清村、板溪村示范创建村建设，积极探索村级集体经济建设新路子，</w:t>
      </w:r>
      <w:r>
        <w:rPr>
          <w:rFonts w:hint="eastAsia" w:ascii="仿宋" w:hAnsi="仿宋" w:eastAsia="仿宋" w:cs="仿宋_GB2312"/>
          <w:sz w:val="32"/>
          <w:szCs w:val="32"/>
          <w:lang w:eastAsia="zh-CN"/>
        </w:rPr>
        <w:t>厘清村级资产与负债，想方设法盘活村级资产，</w:t>
      </w:r>
      <w:r>
        <w:rPr>
          <w:rFonts w:hint="eastAsia" w:ascii="仿宋" w:hAnsi="仿宋" w:eastAsia="仿宋" w:cs="仿宋_GB2312"/>
          <w:sz w:val="32"/>
          <w:szCs w:val="32"/>
        </w:rPr>
        <w:t>激活村级生态资源、自然资源和丰富的红色文化资源等，运用农旅结合、一二三产融合、农村服务业发展、农村电商等有效手段，切实把政策、资源等优势转化为乡村发展优势。</w:t>
      </w:r>
      <w:r>
        <w:rPr>
          <w:rFonts w:hint="eastAsia" w:ascii="仿宋" w:hAnsi="仿宋" w:eastAsia="仿宋" w:cs="仿宋_GB2312"/>
          <w:sz w:val="32"/>
          <w:szCs w:val="32"/>
          <w:lang w:val="en-US" w:eastAsia="zh-CN"/>
        </w:rPr>
        <w:t xml:space="preserve">    </w:t>
      </w:r>
    </w:p>
    <w:p>
      <w:pPr>
        <w:keepNext w:val="0"/>
        <w:keepLines w:val="0"/>
        <w:pageBreakBefore w:val="0"/>
        <w:widowControl w:val="0"/>
        <w:numPr>
          <w:ilvl w:val="0"/>
          <w:numId w:val="2"/>
        </w:numPr>
        <w:pBdr>
          <w:bottom w:val="single" w:color="FFFFFF" w:sz="4" w:space="30"/>
        </w:pBdr>
        <w:kinsoku/>
        <w:wordWrap/>
        <w:overflowPunct/>
        <w:topLinePunct/>
        <w:autoSpaceDE/>
        <w:autoSpaceDN/>
        <w:bidi w:val="0"/>
        <w:adjustRightInd/>
        <w:snapToGrid/>
        <w:spacing w:line="570" w:lineRule="exact"/>
        <w:ind w:left="0" w:leftChars="0" w:firstLine="643" w:firstLineChars="200"/>
        <w:textAlignment w:val="auto"/>
        <w:rPr>
          <w:rFonts w:hint="eastAsia" w:ascii="仿宋" w:hAnsi="仿宋" w:eastAsia="仿宋" w:cs="仿宋_GB2312"/>
          <w:sz w:val="32"/>
          <w:szCs w:val="32"/>
        </w:rPr>
      </w:pPr>
      <w:r>
        <w:rPr>
          <w:rFonts w:hint="eastAsia" w:ascii="仿宋" w:hAnsi="仿宋" w:eastAsia="仿宋" w:cs="楷体"/>
          <w:b/>
          <w:bCs/>
          <w:sz w:val="32"/>
          <w:szCs w:val="32"/>
        </w:rPr>
        <w:t>提质增效，促进实体经济新跨越</w:t>
      </w:r>
    </w:p>
    <w:p>
      <w:pPr>
        <w:keepNext w:val="0"/>
        <w:keepLines w:val="0"/>
        <w:pageBreakBefore w:val="0"/>
        <w:widowControl w:val="0"/>
        <w:numPr>
          <w:ilvl w:val="0"/>
          <w:numId w:val="0"/>
        </w:numPr>
        <w:pBdr>
          <w:bottom w:val="single" w:color="FFFFFF" w:sz="4" w:space="30"/>
        </w:pBdr>
        <w:kinsoku/>
        <w:wordWrap/>
        <w:overflowPunct/>
        <w:topLinePunct/>
        <w:autoSpaceDE/>
        <w:autoSpaceDN/>
        <w:bidi w:val="0"/>
        <w:adjustRightInd/>
        <w:snapToGrid/>
        <w:spacing w:line="570" w:lineRule="exact"/>
        <w:ind w:firstLine="643" w:firstLineChars="200"/>
        <w:textAlignment w:val="auto"/>
        <w:rPr>
          <w:rFonts w:hint="eastAsia" w:ascii="仿宋" w:hAnsi="仿宋" w:eastAsia="仿宋" w:cs="仿宋_GB2312"/>
          <w:sz w:val="32"/>
          <w:szCs w:val="32"/>
        </w:rPr>
      </w:pPr>
      <w:r>
        <w:rPr>
          <w:rFonts w:hint="eastAsia" w:ascii="仿宋" w:hAnsi="仿宋" w:eastAsia="仿宋" w:cs="仿宋_GB2312"/>
          <w:b/>
          <w:bCs/>
          <w:sz w:val="32"/>
          <w:szCs w:val="32"/>
        </w:rPr>
        <w:t>进一步强化三大支柱产业引领</w:t>
      </w:r>
      <w:r>
        <w:rPr>
          <w:rFonts w:hint="eastAsia" w:ascii="仿宋" w:hAnsi="仿宋" w:eastAsia="仿宋" w:cs="仿宋_GB2312"/>
          <w:sz w:val="32"/>
          <w:szCs w:val="32"/>
        </w:rPr>
        <w:t>。继续做好茶产业、竹产业、锑产业三篇文章，抓好企业服务工作，进一步稳定和扩展服务实体经济成果。促进茶产业的品牌打造。我镇重点绿茶企业</w:t>
      </w:r>
      <w:r>
        <w:rPr>
          <w:rFonts w:hint="eastAsia" w:ascii="仿宋" w:hAnsi="仿宋" w:eastAsia="仿宋" w:cs="仿宋"/>
          <w:bCs/>
          <w:color w:val="000000"/>
          <w:spacing w:val="-2"/>
          <w:sz w:val="32"/>
          <w:szCs w:val="32"/>
        </w:rPr>
        <w:t>金山茶业、兴隆茶厂等</w:t>
      </w:r>
      <w:r>
        <w:rPr>
          <w:rFonts w:hint="eastAsia" w:ascii="仿宋" w:hAnsi="仿宋" w:eastAsia="仿宋"/>
          <w:sz w:val="32"/>
          <w:szCs w:val="32"/>
        </w:rPr>
        <w:t>主要是做绿茶分拣加工出口，工艺比较简单，完全靠以量取胜，而不是以质取胜。要</w:t>
      </w:r>
      <w:r>
        <w:rPr>
          <w:rFonts w:hint="eastAsia" w:ascii="仿宋" w:hAnsi="仿宋" w:eastAsia="仿宋" w:cs="仿宋_GB2312"/>
          <w:sz w:val="32"/>
          <w:szCs w:val="32"/>
        </w:rPr>
        <w:t>强化绿茶产业品牌意识，提升品牌效益。继续做好重点黑茶企业乐道茶业的对点联系帮扶工作，促进优质品牌做大做强。发展绿色竹产业。抢抓当前竹产业前所未有的政策机遇，全力将竹产业打造成为富民强镇的重要产业。要充分利用竹林资源，大力推进竹林基地和林道建设，为竹木企业提供稳定优质原材料保障。</w:t>
      </w:r>
      <w:r>
        <w:rPr>
          <w:rFonts w:hint="eastAsia" w:ascii="仿宋" w:hAnsi="仿宋" w:eastAsia="仿宋" w:cs="宋体"/>
          <w:sz w:val="32"/>
          <w:szCs w:val="32"/>
        </w:rPr>
        <w:t>全力支持高效循环利用综合加工示范小区总公司桃花江竹材科技上市，全力支持湖南省鑫茂竹业项目园区建设，提供优质政务服务，在土地调规、报批、项目申报、土地流转等方面提供相关服务工作。全力支持桃江重点竹笋加工企业憨哥竹笋的升级改造，促进竹笋企业高效发展。全力</w:t>
      </w:r>
      <w:r>
        <w:rPr>
          <w:rFonts w:hint="eastAsia" w:ascii="仿宋" w:hAnsi="仿宋" w:eastAsia="仿宋" w:cs="仿宋_GB2312"/>
          <w:sz w:val="32"/>
          <w:szCs w:val="32"/>
        </w:rPr>
        <w:t>维护久通锑业生产发展环境，配合完成久通锑业新尾砂库建设年度工作任务，促进锑产业健康有序发展。</w:t>
      </w:r>
      <w:r>
        <w:rPr>
          <w:rFonts w:hint="eastAsia" w:ascii="仿宋" w:hAnsi="仿宋" w:eastAsia="仿宋" w:cs="仿宋_GB2312"/>
          <w:b/>
          <w:bCs/>
          <w:sz w:val="32"/>
          <w:szCs w:val="32"/>
        </w:rPr>
        <w:t>进一步抓好红色旅游产业发展</w:t>
      </w:r>
      <w:r>
        <w:rPr>
          <w:rFonts w:hint="eastAsia" w:ascii="仿宋" w:hAnsi="仿宋" w:eastAsia="仿宋" w:cs="仿宋_GB2312"/>
          <w:sz w:val="32"/>
          <w:szCs w:val="32"/>
        </w:rPr>
        <w:t>。</w:t>
      </w:r>
      <w:r>
        <w:rPr>
          <w:rFonts w:hint="eastAsia" w:ascii="仿宋" w:hAnsi="仿宋" w:eastAsia="仿宋" w:cs="仿宋_GB2312"/>
          <w:color w:val="000000"/>
          <w:sz w:val="32"/>
          <w:szCs w:val="32"/>
          <w:shd w:val="clear" w:color="auto" w:fill="FFFFFF"/>
        </w:rPr>
        <w:t>通过近几年来的努力，</w:t>
      </w:r>
      <w:r>
        <w:rPr>
          <w:rFonts w:hint="eastAsia" w:ascii="仿宋" w:hAnsi="仿宋" w:eastAsia="仿宋" w:cs="仿宋_GB2312"/>
          <w:color w:val="000000"/>
          <w:sz w:val="32"/>
          <w:szCs w:val="32"/>
          <w:shd w:val="clear" w:color="auto" w:fill="FFFFFF"/>
          <w:lang w:eastAsia="zh-CN"/>
        </w:rPr>
        <w:t>我</w:t>
      </w:r>
      <w:r>
        <w:rPr>
          <w:rFonts w:hint="eastAsia" w:ascii="仿宋" w:hAnsi="仿宋" w:eastAsia="仿宋" w:cs="仿宋_GB2312"/>
          <w:color w:val="000000"/>
          <w:sz w:val="32"/>
          <w:szCs w:val="32"/>
          <w:shd w:val="clear" w:color="auto" w:fill="FFFFFF"/>
        </w:rPr>
        <w:t>镇旅游产业有了长足的发展，</w:t>
      </w:r>
      <w:r>
        <w:rPr>
          <w:rFonts w:hint="eastAsia" w:ascii="仿宋" w:hAnsi="仿宋" w:eastAsia="仿宋" w:cs="仿宋_GB2312"/>
          <w:color w:val="000000"/>
          <w:sz w:val="32"/>
          <w:szCs w:val="32"/>
          <w:shd w:val="clear" w:color="auto" w:fill="FFFFFF"/>
          <w:lang w:eastAsia="zh-CN"/>
        </w:rPr>
        <w:t>红色故里</w:t>
      </w:r>
      <w:r>
        <w:rPr>
          <w:rFonts w:hint="eastAsia" w:ascii="仿宋" w:hAnsi="仿宋" w:eastAsia="仿宋" w:cs="仿宋_GB2312"/>
          <w:color w:val="000000"/>
          <w:sz w:val="32"/>
          <w:szCs w:val="32"/>
          <w:shd w:val="clear" w:color="auto" w:fill="FFFFFF"/>
        </w:rPr>
        <w:t>的知名度和影响力得到很大的提升，基础设施等有了质的改变。逐步形成了以张子清村、龙塘湾村为中心的红色经济发展带。今年，我们将加大红色旅游产业发展推进力度，</w:t>
      </w:r>
      <w:r>
        <w:rPr>
          <w:rFonts w:hint="eastAsia" w:ascii="仿宋" w:hAnsi="仿宋" w:eastAsia="仿宋" w:cs="仿宋_GB2312"/>
          <w:sz w:val="32"/>
          <w:szCs w:val="32"/>
        </w:rPr>
        <w:t>全面推进张子清村红色美丽村庄试点工作，高起点编制旅游规划，高标准进行景区建设，确保“五个一”精品项目开工建设。同时加快基础配套设施建设，通过以点带面，辐射全镇，打造“山水家园，红色故里”响亮名片。</w:t>
      </w:r>
    </w:p>
    <w:p>
      <w:pPr>
        <w:keepNext w:val="0"/>
        <w:keepLines w:val="0"/>
        <w:pageBreakBefore w:val="0"/>
        <w:widowControl w:val="0"/>
        <w:numPr>
          <w:ilvl w:val="0"/>
          <w:numId w:val="2"/>
        </w:numPr>
        <w:pBdr>
          <w:bottom w:val="single" w:color="FFFFFF" w:sz="4" w:space="30"/>
        </w:pBdr>
        <w:kinsoku/>
        <w:wordWrap/>
        <w:overflowPunct/>
        <w:topLinePunct/>
        <w:autoSpaceDE/>
        <w:autoSpaceDN/>
        <w:bidi w:val="0"/>
        <w:adjustRightInd/>
        <w:snapToGrid/>
        <w:spacing w:line="570" w:lineRule="exact"/>
        <w:ind w:left="0" w:leftChars="0" w:firstLine="643" w:firstLineChars="200"/>
        <w:textAlignment w:val="auto"/>
        <w:rPr>
          <w:rFonts w:hint="eastAsia" w:ascii="仿宋" w:hAnsi="仿宋" w:eastAsia="仿宋" w:cs="楷体"/>
          <w:b/>
          <w:bCs/>
          <w:sz w:val="32"/>
          <w:szCs w:val="32"/>
        </w:rPr>
      </w:pPr>
      <w:r>
        <w:rPr>
          <w:rFonts w:hint="eastAsia" w:ascii="仿宋" w:hAnsi="仿宋" w:eastAsia="仿宋" w:cs="楷体"/>
          <w:b/>
          <w:bCs/>
          <w:sz w:val="32"/>
          <w:szCs w:val="32"/>
        </w:rPr>
        <w:t>创优环境，打造优质服务新平台</w:t>
      </w:r>
    </w:p>
    <w:p>
      <w:pPr>
        <w:keepNext w:val="0"/>
        <w:keepLines w:val="0"/>
        <w:pageBreakBefore w:val="0"/>
        <w:widowControl w:val="0"/>
        <w:numPr>
          <w:ilvl w:val="0"/>
          <w:numId w:val="0"/>
        </w:numPr>
        <w:pBdr>
          <w:bottom w:val="single" w:color="FFFFFF" w:sz="4" w:space="30"/>
        </w:pBdr>
        <w:kinsoku/>
        <w:wordWrap/>
        <w:overflowPunct/>
        <w:topLinePunct/>
        <w:autoSpaceDE/>
        <w:autoSpaceDN/>
        <w:bidi w:val="0"/>
        <w:adjustRightInd/>
        <w:snapToGrid/>
        <w:spacing w:line="570" w:lineRule="exact"/>
        <w:ind w:firstLine="643" w:firstLineChars="200"/>
        <w:textAlignment w:val="auto"/>
        <w:rPr>
          <w:rFonts w:hint="eastAsia" w:ascii="仿宋" w:hAnsi="仿宋" w:eastAsia="仿宋" w:cs="仿宋_GB2312"/>
          <w:sz w:val="32"/>
          <w:szCs w:val="32"/>
        </w:rPr>
      </w:pPr>
      <w:r>
        <w:rPr>
          <w:rFonts w:hint="eastAsia" w:ascii="仿宋" w:hAnsi="仿宋" w:eastAsia="仿宋" w:cs="仿宋_GB2312"/>
          <w:b/>
          <w:bCs/>
          <w:sz w:val="32"/>
          <w:szCs w:val="32"/>
        </w:rPr>
        <w:t>一是优化营商环境。</w:t>
      </w:r>
      <w:r>
        <w:rPr>
          <w:rFonts w:hint="eastAsia" w:ascii="仿宋" w:hAnsi="仿宋" w:eastAsia="仿宋" w:cs="仿宋_GB2312"/>
          <w:sz w:val="32"/>
          <w:szCs w:val="32"/>
        </w:rPr>
        <w:t>努力打造更加适宜投资兴业的优美环境，持续深化“放管服”改革，加强政务中心“好差评”系统建设，实现“一门式”服务高效及时。加大招商引资力度，全力健全完善帮代办服务机制，变“坐等审批”到“上门服务”，提供全程代办，为企业提供优质政务服务。镇村要强化服务观念和意识，用心用情解决企业和群众关心的难点、痛点、堵点问题。</w:t>
      </w:r>
      <w:r>
        <w:rPr>
          <w:rFonts w:hint="eastAsia" w:ascii="仿宋" w:hAnsi="仿宋" w:eastAsia="仿宋" w:cs="仿宋_GB2312"/>
          <w:sz w:val="32"/>
          <w:szCs w:val="32"/>
          <w:lang w:eastAsia="zh-CN"/>
        </w:rPr>
        <w:t>全力对接上级部门，利用乡友等企业家积极跑项目、争资金。</w:t>
      </w:r>
      <w:r>
        <w:rPr>
          <w:rFonts w:hint="eastAsia" w:ascii="仿宋" w:hAnsi="仿宋" w:eastAsia="仿宋" w:cs="仿宋_GB2312"/>
          <w:b/>
          <w:bCs/>
          <w:sz w:val="32"/>
          <w:szCs w:val="32"/>
        </w:rPr>
        <w:t>二是抓好</w:t>
      </w:r>
      <w:r>
        <w:rPr>
          <w:rFonts w:hint="eastAsia" w:ascii="仿宋" w:hAnsi="仿宋" w:eastAsia="仿宋" w:cs="仿宋_GB2312"/>
          <w:b/>
          <w:bCs/>
          <w:sz w:val="32"/>
          <w:szCs w:val="32"/>
          <w:lang w:eastAsia="zh-CN"/>
        </w:rPr>
        <w:t>社会稳定工作</w:t>
      </w:r>
      <w:r>
        <w:rPr>
          <w:rFonts w:hint="eastAsia" w:ascii="仿宋" w:hAnsi="仿宋" w:eastAsia="仿宋" w:cs="仿宋_GB2312"/>
          <w:b/>
          <w:bCs/>
          <w:sz w:val="32"/>
          <w:szCs w:val="32"/>
        </w:rPr>
        <w:t>。</w:t>
      </w:r>
      <w:r>
        <w:rPr>
          <w:rFonts w:hint="eastAsia" w:ascii="仿宋" w:hAnsi="仿宋" w:eastAsia="仿宋" w:cs="仿宋_GB2312"/>
          <w:sz w:val="32"/>
          <w:szCs w:val="32"/>
        </w:rPr>
        <w:t>强化信访工作</w:t>
      </w:r>
      <w:r>
        <w:rPr>
          <w:rFonts w:hint="eastAsia" w:ascii="仿宋" w:hAnsi="仿宋" w:eastAsia="仿宋" w:cs="仿宋_GB2312"/>
          <w:sz w:val="32"/>
          <w:szCs w:val="32"/>
          <w:lang w:eastAsia="zh-CN"/>
        </w:rPr>
        <w:t>，</w:t>
      </w:r>
      <w:r>
        <w:rPr>
          <w:rFonts w:hint="eastAsia" w:ascii="仿宋" w:hAnsi="仿宋" w:eastAsia="仿宋" w:cs="仿宋"/>
          <w:sz w:val="32"/>
          <w:szCs w:val="32"/>
        </w:rPr>
        <w:t>做到大事小事及时处理，信访源头及时发现，信访苗头及时掌握，信访积案有效化解。加强村级信息员管理，及时有效摸排，把握社情民意，</w:t>
      </w:r>
      <w:r>
        <w:rPr>
          <w:rFonts w:hint="eastAsia" w:ascii="仿宋" w:hAnsi="仿宋" w:eastAsia="仿宋" w:cs="仿宋_GB2312"/>
          <w:sz w:val="32"/>
          <w:szCs w:val="32"/>
        </w:rPr>
        <w:t>加大矛盾纠纷排查调处力度，做到“小事不出村，大事不出镇”。要切实做到“守土有责、守土负责、守土尽责”，保一方平安，为一方百姓，全力构建“平安鸬鹚渡”。</w:t>
      </w:r>
      <w:r>
        <w:rPr>
          <w:rFonts w:hint="eastAsia" w:ascii="仿宋" w:hAnsi="仿宋" w:eastAsia="仿宋" w:cs="仿宋_GB2312"/>
          <w:b/>
          <w:bCs/>
          <w:sz w:val="32"/>
          <w:szCs w:val="32"/>
          <w:lang w:eastAsia="zh-CN"/>
        </w:rPr>
        <w:t>三</w:t>
      </w:r>
      <w:r>
        <w:rPr>
          <w:rFonts w:hint="eastAsia" w:ascii="仿宋" w:hAnsi="仿宋" w:eastAsia="仿宋" w:cs="仿宋_GB2312"/>
          <w:b/>
          <w:bCs/>
          <w:sz w:val="32"/>
          <w:szCs w:val="32"/>
        </w:rPr>
        <w:t>是强化安全生产管理。</w:t>
      </w:r>
      <w:r>
        <w:rPr>
          <w:rFonts w:hint="eastAsia" w:ascii="仿宋" w:hAnsi="仿宋" w:eastAsia="仿宋" w:cs="仿宋_GB2312"/>
          <w:sz w:val="32"/>
          <w:szCs w:val="32"/>
        </w:rPr>
        <w:t>坚持安全发展理念，坚持“安全第一、预防为主、综合治理”的工作方针，继续深化“一岗双责、齐抓共管”的工作机制，强化应急能力建设，全面排查</w:t>
      </w:r>
      <w:r>
        <w:rPr>
          <w:rFonts w:hint="eastAsia" w:ascii="仿宋" w:hAnsi="仿宋" w:eastAsia="仿宋" w:cs="仿宋_GB2312"/>
          <w:sz w:val="32"/>
          <w:szCs w:val="32"/>
          <w:lang w:eastAsia="zh-CN"/>
        </w:rPr>
        <w:t>重点企业、</w:t>
      </w:r>
      <w:r>
        <w:rPr>
          <w:rFonts w:hint="eastAsia" w:ascii="仿宋" w:hAnsi="仿宋" w:eastAsia="仿宋" w:cs="仿宋_GB2312"/>
          <w:sz w:val="32"/>
          <w:szCs w:val="32"/>
        </w:rPr>
        <w:t>地质灾害、</w:t>
      </w:r>
      <w:r>
        <w:rPr>
          <w:rFonts w:hint="eastAsia" w:ascii="仿宋" w:hAnsi="仿宋" w:eastAsia="仿宋" w:cs="仿宋_GB2312"/>
          <w:sz w:val="32"/>
          <w:szCs w:val="32"/>
          <w:lang w:eastAsia="zh-CN"/>
        </w:rPr>
        <w:t>消防安全、道路交通安全、</w:t>
      </w:r>
      <w:r>
        <w:rPr>
          <w:rFonts w:hint="eastAsia" w:ascii="仿宋" w:hAnsi="仿宋" w:eastAsia="仿宋" w:cs="仿宋_GB2312"/>
          <w:sz w:val="32"/>
          <w:szCs w:val="32"/>
        </w:rPr>
        <w:t>食品安全、防溺水等各类安全隐患，坚决杜绝各类安全责任事故的发生，确保全镇安全生产形势持续平稳。</w:t>
      </w:r>
    </w:p>
    <w:p>
      <w:pPr>
        <w:keepNext w:val="0"/>
        <w:keepLines w:val="0"/>
        <w:pageBreakBefore w:val="0"/>
        <w:widowControl w:val="0"/>
        <w:numPr>
          <w:ilvl w:val="0"/>
          <w:numId w:val="3"/>
        </w:numPr>
        <w:pBdr>
          <w:bottom w:val="single" w:color="FFFFFF" w:sz="4" w:space="30"/>
        </w:pBdr>
        <w:kinsoku/>
        <w:wordWrap/>
        <w:overflowPunct/>
        <w:topLinePunct/>
        <w:autoSpaceDE/>
        <w:autoSpaceDN/>
        <w:bidi w:val="0"/>
        <w:adjustRightInd/>
        <w:snapToGrid/>
        <w:spacing w:line="570" w:lineRule="exact"/>
        <w:ind w:firstLine="643" w:firstLineChars="200"/>
        <w:textAlignment w:val="auto"/>
        <w:rPr>
          <w:rFonts w:hint="eastAsia" w:ascii="仿宋" w:hAnsi="仿宋" w:eastAsia="仿宋" w:cs="楷体"/>
          <w:b/>
          <w:bCs/>
          <w:sz w:val="32"/>
          <w:szCs w:val="32"/>
        </w:rPr>
      </w:pPr>
      <w:r>
        <w:rPr>
          <w:rFonts w:hint="eastAsia" w:ascii="仿宋" w:hAnsi="仿宋" w:eastAsia="仿宋" w:cs="楷体"/>
          <w:b/>
          <w:bCs/>
          <w:sz w:val="32"/>
          <w:szCs w:val="32"/>
        </w:rPr>
        <w:t>保障民生，推进社会事业新发展</w:t>
      </w:r>
    </w:p>
    <w:p>
      <w:pPr>
        <w:keepNext w:val="0"/>
        <w:keepLines w:val="0"/>
        <w:pageBreakBefore w:val="0"/>
        <w:widowControl w:val="0"/>
        <w:numPr>
          <w:ilvl w:val="0"/>
          <w:numId w:val="0"/>
        </w:numPr>
        <w:pBdr>
          <w:bottom w:val="single" w:color="FFFFFF" w:sz="4" w:space="30"/>
        </w:pBdr>
        <w:kinsoku/>
        <w:wordWrap/>
        <w:overflowPunct/>
        <w:topLinePunct/>
        <w:autoSpaceDE/>
        <w:autoSpaceDN/>
        <w:bidi w:val="0"/>
        <w:adjustRightInd/>
        <w:snapToGrid/>
        <w:spacing w:line="570" w:lineRule="exact"/>
        <w:ind w:firstLine="643" w:firstLineChars="200"/>
        <w:textAlignment w:val="auto"/>
        <w:rPr>
          <w:rFonts w:hint="eastAsia" w:ascii="仿宋" w:hAnsi="仿宋" w:eastAsia="仿宋" w:cs="仿宋_GB2312"/>
          <w:b/>
          <w:sz w:val="32"/>
          <w:szCs w:val="32"/>
        </w:rPr>
      </w:pPr>
      <w:r>
        <w:rPr>
          <w:rFonts w:hint="eastAsia" w:ascii="仿宋" w:hAnsi="仿宋" w:eastAsia="仿宋" w:cs="楷体"/>
          <w:b/>
          <w:bCs/>
          <w:sz w:val="32"/>
          <w:szCs w:val="32"/>
        </w:rPr>
        <w:t>一是</w:t>
      </w:r>
      <w:r>
        <w:rPr>
          <w:rFonts w:hint="eastAsia" w:ascii="仿宋" w:hAnsi="仿宋" w:eastAsia="仿宋" w:cs="仿宋_GB2312"/>
          <w:b/>
          <w:sz w:val="32"/>
          <w:szCs w:val="32"/>
        </w:rPr>
        <w:t>加强基础设施建设。</w:t>
      </w:r>
      <w:r>
        <w:rPr>
          <w:rFonts w:hint="eastAsia" w:ascii="仿宋" w:hAnsi="仿宋" w:eastAsia="仿宋" w:cs="仿宋"/>
          <w:sz w:val="32"/>
          <w:szCs w:val="32"/>
        </w:rPr>
        <w:t>全力确保鸬板公路提质改造项目顺利实施。</w:t>
      </w:r>
      <w:r>
        <w:rPr>
          <w:rFonts w:hint="eastAsia" w:ascii="仿宋" w:hAnsi="仿宋" w:eastAsia="仿宋"/>
          <w:sz w:val="32"/>
          <w:szCs w:val="32"/>
        </w:rPr>
        <w:t>经过多方努力，我镇已成功申请将鸬板公路的提质改造路面黑化纳入省公路建设计划笼子，路基工程必须在今年4月份由镇村负责完成，路基工程未按时完成的话计划将被取消。我们要举全镇之力，按期按质完成鸬板公路路基加宽工程，确保计划顺利实施。</w:t>
      </w:r>
      <w:r>
        <w:rPr>
          <w:rFonts w:hint="eastAsia" w:ascii="仿宋" w:hAnsi="仿宋" w:eastAsia="仿宋"/>
          <w:bCs/>
          <w:sz w:val="32"/>
          <w:szCs w:val="32"/>
        </w:rPr>
        <w:t>加快农村水利设施、电力通讯和交通等建设。</w:t>
      </w:r>
      <w:r>
        <w:rPr>
          <w:rFonts w:hint="eastAsia" w:ascii="仿宋" w:hAnsi="仿宋" w:eastAsia="仿宋" w:cs="仿宋"/>
          <w:sz w:val="32"/>
          <w:szCs w:val="32"/>
        </w:rPr>
        <w:t>计划完成千工坝村梅黄洞水库以及10座骨干山塘的除险加固，完成沟渠疏浚12公里，启动镇水厂备用水源工程建设。</w:t>
      </w:r>
      <w:r>
        <w:rPr>
          <w:rFonts w:hint="eastAsia" w:ascii="仿宋" w:hAnsi="仿宋" w:eastAsia="仿宋" w:cs="仿宋_GB2312"/>
          <w:sz w:val="32"/>
          <w:szCs w:val="32"/>
        </w:rPr>
        <w:t>开展农村电网改造升级，计划对张子清村、大塘村、龙塘湾村等进行农村电网改造，对玉溪支线、文冲支线等10千伏电力线路进行技改维修，全面提升电力抗风险能力。计划完成8座危桥改造。</w:t>
      </w:r>
      <w:r>
        <w:rPr>
          <w:rFonts w:hint="eastAsia" w:ascii="仿宋" w:hAnsi="仿宋" w:eastAsia="仿宋" w:cs="仿宋_GB2312"/>
          <w:b/>
          <w:bCs/>
          <w:sz w:val="32"/>
          <w:szCs w:val="32"/>
        </w:rPr>
        <w:t>二是抓好环保治理工作。</w:t>
      </w:r>
      <w:r>
        <w:rPr>
          <w:rFonts w:hint="eastAsia" w:ascii="仿宋" w:hAnsi="仿宋" w:eastAsia="仿宋" w:cs="仿宋_GB2312"/>
          <w:sz w:val="32"/>
          <w:szCs w:val="32"/>
        </w:rPr>
        <w:t>坚决贯彻“两山”理念，做好竹木制品加工厂的环保治理工作；全镇畜禽粪污资源化利用率保持95%以上；按时完成135洞口1000立方的调蓄应急池新建，张万波屋后洞口800立方调蓄应急池新建，及相关配套设施建设；按时完成桃江县原联办锑矿尾砂库重金属污染治理项目。新建泄洪渠、截排水沟，对尾砂库进行封场覆盖及生态恢复、对尾砂库滩面积水处理和渗水收集处理。</w:t>
      </w:r>
      <w:r>
        <w:rPr>
          <w:rFonts w:hint="eastAsia" w:ascii="仿宋" w:hAnsi="仿宋" w:eastAsia="仿宋" w:cs="仿宋_GB2312"/>
          <w:b/>
          <w:bCs/>
          <w:sz w:val="32"/>
          <w:szCs w:val="32"/>
        </w:rPr>
        <w:t>三是抓好疫情防控工作。</w:t>
      </w:r>
      <w:r>
        <w:rPr>
          <w:rFonts w:hint="eastAsia" w:ascii="仿宋" w:hAnsi="仿宋" w:eastAsia="仿宋" w:cs="仿宋_GB2312"/>
          <w:sz w:val="32"/>
          <w:szCs w:val="32"/>
        </w:rPr>
        <w:t>全面落实常态化疫情防控要求，严格做好返乡人员摸排管控、重点场所“三码查验”、聚集性活动开展管理等管控措施，继续推进疫苗接种工作，尤其是加强针的接种工作，根据疫情防控形势做好随时应变的准备。</w:t>
      </w:r>
      <w:r>
        <w:rPr>
          <w:rFonts w:hint="eastAsia" w:ascii="仿宋" w:hAnsi="仿宋" w:eastAsia="仿宋" w:cs="仿宋_GB2312"/>
          <w:b/>
          <w:bCs/>
          <w:sz w:val="32"/>
          <w:szCs w:val="32"/>
        </w:rPr>
        <w:t>四是做好社会保障工作。</w:t>
      </w:r>
      <w:r>
        <w:rPr>
          <w:rFonts w:hint="eastAsia" w:ascii="仿宋" w:hAnsi="仿宋" w:eastAsia="仿宋" w:cs="仿宋_GB2312"/>
          <w:sz w:val="32"/>
          <w:szCs w:val="32"/>
        </w:rPr>
        <w:t>着力搞好扶贫救灾、优抚工作，积极为监测户、五保户、受灾户、残疾人户、实施无人抚养儿童等困难群体排忧解难;进一步加强监督综合直补、粮食直补、良种补贴、公益林补贴等各项补贴落实工作;强化劳动力转移、青年农民技能培训;搞好</w:t>
      </w:r>
      <w:r>
        <w:rPr>
          <w:rFonts w:hint="eastAsia" w:ascii="仿宋" w:hAnsi="仿宋" w:eastAsia="仿宋" w:cs="仿宋_GB2312"/>
          <w:sz w:val="32"/>
          <w:szCs w:val="32"/>
          <w:lang w:eastAsia="zh-CN"/>
        </w:rPr>
        <w:t>两险</w:t>
      </w:r>
      <w:r>
        <w:rPr>
          <w:rFonts w:hint="eastAsia" w:ascii="仿宋" w:hAnsi="仿宋" w:eastAsia="仿宋" w:cs="仿宋_GB2312"/>
          <w:sz w:val="32"/>
          <w:szCs w:val="32"/>
        </w:rPr>
        <w:t>经办工作;构建“广覆盖、多层次、可持续”的社会保障体系。</w:t>
      </w:r>
      <w:r>
        <w:rPr>
          <w:rFonts w:hint="eastAsia" w:ascii="仿宋" w:hAnsi="仿宋" w:eastAsia="仿宋" w:cs="仿宋_GB2312"/>
          <w:b/>
          <w:bCs/>
          <w:sz w:val="32"/>
          <w:szCs w:val="32"/>
        </w:rPr>
        <w:t>五是抓好教育工作。</w:t>
      </w:r>
      <w:r>
        <w:rPr>
          <w:rFonts w:hint="eastAsia" w:ascii="仿宋" w:hAnsi="仿宋" w:eastAsia="仿宋" w:cs="仿宋_GB2312"/>
          <w:sz w:val="32"/>
          <w:szCs w:val="32"/>
          <w:lang w:eastAsia="zh-CN"/>
        </w:rPr>
        <w:t>加强教师队伍建设，进一步提升教学质量，提高升学率。争取上级项目和</w:t>
      </w:r>
      <w:r>
        <w:rPr>
          <w:rFonts w:hint="eastAsia" w:ascii="仿宋" w:hAnsi="仿宋" w:eastAsia="仿宋" w:cs="仿宋_GB2312"/>
          <w:sz w:val="32"/>
          <w:szCs w:val="32"/>
        </w:rPr>
        <w:t>社会资源，</w:t>
      </w:r>
      <w:r>
        <w:rPr>
          <w:rFonts w:hint="eastAsia" w:ascii="仿宋" w:hAnsi="仿宋" w:eastAsia="仿宋" w:cs="仿宋_GB2312"/>
          <w:sz w:val="32"/>
          <w:szCs w:val="32"/>
          <w:lang w:eastAsia="zh-CN"/>
        </w:rPr>
        <w:t>大力改善办学条件，完成镇完小、镇中学食堂维修改造、花桥小学田径场等项目建设</w:t>
      </w:r>
      <w:r>
        <w:rPr>
          <w:rFonts w:hint="eastAsia" w:ascii="仿宋" w:hAnsi="仿宋" w:eastAsia="仿宋" w:cs="仿宋_GB2312"/>
          <w:sz w:val="32"/>
          <w:szCs w:val="32"/>
        </w:rPr>
        <w:t>。</w:t>
      </w:r>
      <w:r>
        <w:rPr>
          <w:rFonts w:hint="eastAsia" w:ascii="仿宋" w:hAnsi="仿宋" w:eastAsia="仿宋" w:cs="仿宋_GB2312"/>
          <w:b/>
          <w:bCs/>
          <w:sz w:val="32"/>
          <w:szCs w:val="32"/>
        </w:rPr>
        <w:t>六是搞好动物防疫工作。</w:t>
      </w:r>
      <w:r>
        <w:rPr>
          <w:rFonts w:hint="eastAsia" w:ascii="仿宋" w:hAnsi="仿宋" w:eastAsia="仿宋" w:cs="仿宋_GB2312"/>
          <w:sz w:val="32"/>
          <w:szCs w:val="32"/>
        </w:rPr>
        <w:t>发挥镇村两级动物防疫员作用，切实做到镇不漏村、村不漏户、户不漏畜(禽)、畜(禽)不漏针、针不漏量的要求，防疫率、挂标率、档案填写率均达到100%。</w:t>
      </w:r>
      <w:r>
        <w:rPr>
          <w:rFonts w:hint="eastAsia" w:ascii="仿宋" w:hAnsi="仿宋" w:eastAsia="仿宋" w:cs="仿宋_GB2312"/>
          <w:b/>
          <w:bCs/>
          <w:sz w:val="32"/>
          <w:szCs w:val="32"/>
        </w:rPr>
        <w:t>七是抓好老龄工作。</w:t>
      </w:r>
      <w:r>
        <w:rPr>
          <w:rFonts w:hint="eastAsia" w:ascii="仿宋" w:hAnsi="仿宋" w:eastAsia="仿宋" w:cs="仿宋_GB2312"/>
          <w:sz w:val="32"/>
          <w:szCs w:val="32"/>
          <w:lang w:eastAsia="zh-CN"/>
        </w:rPr>
        <w:t>充分发挥老科协作用，促进老龄工作协调发展，实现老有所乐。</w:t>
      </w:r>
      <w:r>
        <w:rPr>
          <w:rFonts w:hint="eastAsia" w:ascii="仿宋" w:hAnsi="仿宋" w:eastAsia="仿宋" w:cs="仿宋_GB2312"/>
          <w:sz w:val="32"/>
          <w:szCs w:val="32"/>
        </w:rPr>
        <w:t>今年我镇将创建全县创百示范乡镇，70%以上的村（社区）要达到创百示范村要求。</w:t>
      </w:r>
      <w:r>
        <w:rPr>
          <w:rFonts w:hint="eastAsia" w:ascii="仿宋" w:hAnsi="仿宋" w:eastAsia="仿宋" w:cs="仿宋_GB2312"/>
          <w:b/>
          <w:sz w:val="32"/>
          <w:szCs w:val="32"/>
        </w:rPr>
        <w:t>八是稳步推进共青团、妇联、广电等各项社会事业。</w:t>
      </w:r>
    </w:p>
    <w:p>
      <w:pPr>
        <w:keepNext w:val="0"/>
        <w:keepLines w:val="0"/>
        <w:pageBreakBefore w:val="0"/>
        <w:widowControl w:val="0"/>
        <w:numPr>
          <w:ilvl w:val="0"/>
          <w:numId w:val="3"/>
        </w:numPr>
        <w:pBdr>
          <w:bottom w:val="single" w:color="FFFFFF" w:sz="4" w:space="30"/>
        </w:pBdr>
        <w:tabs>
          <w:tab w:val="clear" w:pos="312"/>
        </w:tabs>
        <w:kinsoku/>
        <w:wordWrap/>
        <w:overflowPunct/>
        <w:topLinePunct/>
        <w:autoSpaceDE/>
        <w:autoSpaceDN/>
        <w:bidi w:val="0"/>
        <w:adjustRightInd/>
        <w:snapToGrid/>
        <w:spacing w:line="570" w:lineRule="exact"/>
        <w:ind w:left="0" w:leftChars="0" w:firstLine="643" w:firstLineChars="200"/>
        <w:textAlignment w:val="auto"/>
        <w:rPr>
          <w:rFonts w:hint="eastAsia" w:ascii="仿宋" w:hAnsi="仿宋" w:eastAsia="仿宋" w:cs="仿宋_GB2312"/>
          <w:sz w:val="32"/>
          <w:szCs w:val="32"/>
        </w:rPr>
      </w:pPr>
      <w:r>
        <w:rPr>
          <w:rFonts w:hint="eastAsia" w:ascii="仿宋" w:hAnsi="仿宋" w:eastAsia="仿宋" w:cs="仿宋_GB2312"/>
          <w:b/>
          <w:bCs/>
          <w:sz w:val="32"/>
          <w:szCs w:val="32"/>
        </w:rPr>
        <w:t>转变作风，加强党对经济工作的领导</w:t>
      </w:r>
    </w:p>
    <w:p>
      <w:pPr>
        <w:keepNext w:val="0"/>
        <w:keepLines w:val="0"/>
        <w:pageBreakBefore w:val="0"/>
        <w:widowControl w:val="0"/>
        <w:numPr>
          <w:ilvl w:val="0"/>
          <w:numId w:val="0"/>
        </w:numPr>
        <w:pBdr>
          <w:bottom w:val="single" w:color="FFFFFF" w:sz="4" w:space="30"/>
        </w:pBdr>
        <w:kinsoku/>
        <w:wordWrap/>
        <w:overflowPunct/>
        <w:topLinePunct/>
        <w:autoSpaceDE/>
        <w:autoSpaceDN/>
        <w:bidi w:val="0"/>
        <w:adjustRightInd/>
        <w:snapToGrid/>
        <w:spacing w:line="570" w:lineRule="exact"/>
        <w:ind w:firstLine="643" w:firstLineChars="200"/>
        <w:textAlignment w:val="auto"/>
        <w:rPr>
          <w:rFonts w:hint="eastAsia" w:ascii="仿宋" w:hAnsi="仿宋" w:eastAsia="仿宋" w:cs="仿宋_GB2312"/>
          <w:sz w:val="32"/>
          <w:szCs w:val="32"/>
        </w:rPr>
      </w:pPr>
      <w:r>
        <w:rPr>
          <w:rFonts w:hint="eastAsia" w:ascii="仿宋" w:hAnsi="仿宋" w:eastAsia="仿宋" w:cs="仿宋_GB2312"/>
          <w:b/>
          <w:bCs/>
          <w:sz w:val="32"/>
          <w:szCs w:val="32"/>
        </w:rPr>
        <w:t>一是建设法治政府。</w:t>
      </w:r>
      <w:r>
        <w:rPr>
          <w:rFonts w:hint="eastAsia" w:ascii="仿宋" w:hAnsi="仿宋" w:eastAsia="仿宋" w:cs="仿宋_GB2312"/>
          <w:sz w:val="32"/>
          <w:szCs w:val="32"/>
        </w:rPr>
        <w:t>做好“七五”普法工作，加快依法治镇步伐，依法履行政府职能，坚持法定职责必须为，法无授权不可为，把各类行政行为全程纳入法治轨道。坚决纠正损害群众合法利益的不正之风。强化对行政权力的制约和监督，全面推进政务公开，自觉接受社会各界监督，让权力在阳光下运行。</w:t>
      </w:r>
      <w:r>
        <w:rPr>
          <w:rFonts w:hint="eastAsia" w:ascii="仿宋" w:hAnsi="仿宋" w:eastAsia="仿宋" w:cs="仿宋_GB2312"/>
          <w:b/>
          <w:bCs/>
          <w:sz w:val="32"/>
          <w:szCs w:val="32"/>
        </w:rPr>
        <w:t>二是狠抓作风建设。</w:t>
      </w:r>
      <w:r>
        <w:rPr>
          <w:rFonts w:hint="eastAsia" w:ascii="仿宋" w:hAnsi="仿宋" w:eastAsia="仿宋" w:cs="仿宋_GB2312"/>
          <w:sz w:val="32"/>
          <w:szCs w:val="32"/>
        </w:rPr>
        <w:t>持续开展“强作风、优环境、共建清廉桃江”活动，以“抓铁有痕、踏石留印”的勇气保证作风建设常抓不懈，着力解决“严而慢为”、“廉而不勤”、“为官不为”等新的作风问题，切实提高行政执行力。教育引导干部遵守政治纪律和政治规矩，严格执行值班制度和请销假制度，明确干部岗位职责。</w:t>
      </w:r>
      <w:r>
        <w:rPr>
          <w:rFonts w:hint="eastAsia" w:ascii="仿宋" w:hAnsi="仿宋" w:eastAsia="仿宋" w:cs="仿宋_GB2312"/>
          <w:b/>
          <w:bCs/>
          <w:sz w:val="32"/>
          <w:szCs w:val="32"/>
        </w:rPr>
        <w:t>三是保持勤政廉洁。</w:t>
      </w:r>
      <w:r>
        <w:rPr>
          <w:rFonts w:hint="eastAsia" w:ascii="仿宋" w:hAnsi="仿宋" w:eastAsia="仿宋" w:cs="仿宋_GB2312"/>
          <w:sz w:val="32"/>
          <w:szCs w:val="32"/>
        </w:rPr>
        <w:t>深入贯彻落实中央八项规定</w:t>
      </w:r>
      <w:r>
        <w:rPr>
          <w:rFonts w:hint="eastAsia" w:ascii="仿宋" w:hAnsi="仿宋" w:eastAsia="仿宋" w:cs="仿宋_GB2312"/>
          <w:sz w:val="32"/>
          <w:szCs w:val="32"/>
          <w:lang w:eastAsia="zh-CN"/>
        </w:rPr>
        <w:t>精神</w:t>
      </w:r>
      <w:r>
        <w:rPr>
          <w:rFonts w:hint="eastAsia" w:ascii="仿宋" w:hAnsi="仿宋" w:eastAsia="仿宋" w:cs="仿宋_GB2312"/>
          <w:sz w:val="32"/>
          <w:szCs w:val="32"/>
        </w:rPr>
        <w:t>，着力解决群众反映强烈的突出问题。严格落实党风廉政建设责任制，坚决执行廉洁自律各项规定，扬浩然正气，倡清廉新风。</w:t>
      </w:r>
    </w:p>
    <w:p>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桃江县鸬鹚渡镇人民政府</w:t>
      </w:r>
    </w:p>
    <w:p>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4月</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D54D68"/>
    <w:multiLevelType w:val="singleLevel"/>
    <w:tmpl w:val="E6D54D68"/>
    <w:lvl w:ilvl="0" w:tentative="0">
      <w:start w:val="1"/>
      <w:numFmt w:val="chineseCounting"/>
      <w:suff w:val="nothing"/>
      <w:lvlText w:val="（%1）"/>
      <w:lvlJc w:val="left"/>
      <w:rPr>
        <w:rFonts w:hint="eastAsia"/>
      </w:rPr>
    </w:lvl>
  </w:abstractNum>
  <w:abstractNum w:abstractNumId="1">
    <w:nsid w:val="07ECE7A3"/>
    <w:multiLevelType w:val="singleLevel"/>
    <w:tmpl w:val="07ECE7A3"/>
    <w:lvl w:ilvl="0" w:tentative="0">
      <w:start w:val="6"/>
      <w:numFmt w:val="chineseCounting"/>
      <w:suff w:val="nothing"/>
      <w:lvlText w:val="%1、"/>
      <w:lvlJc w:val="left"/>
      <w:rPr>
        <w:rFonts w:hint="eastAsia"/>
      </w:rPr>
    </w:lvl>
  </w:abstractNum>
  <w:abstractNum w:abstractNumId="2">
    <w:nsid w:val="28BE9587"/>
    <w:multiLevelType w:val="singleLevel"/>
    <w:tmpl w:val="28BE9587"/>
    <w:lvl w:ilvl="0" w:tentative="0">
      <w:start w:val="4"/>
      <w:numFmt w:val="chineseCounting"/>
      <w:lvlText w:val="(%1)"/>
      <w:lvlJc w:val="left"/>
      <w:pPr>
        <w:tabs>
          <w:tab w:val="left" w:pos="312"/>
        </w:tabs>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NzNkZWQ4MzM0NGViN2I0NTA3NDg0YWU2ZGI5ZWIifQ=="/>
  </w:docVars>
  <w:rsids>
    <w:rsidRoot w:val="00552A2B"/>
    <w:rsid w:val="000030B8"/>
    <w:rsid w:val="00027AA6"/>
    <w:rsid w:val="00031958"/>
    <w:rsid w:val="00040D5F"/>
    <w:rsid w:val="00052569"/>
    <w:rsid w:val="000928A0"/>
    <w:rsid w:val="00093379"/>
    <w:rsid w:val="000E5F39"/>
    <w:rsid w:val="00116459"/>
    <w:rsid w:val="0013439D"/>
    <w:rsid w:val="001369A3"/>
    <w:rsid w:val="001A0EEF"/>
    <w:rsid w:val="001C1F3D"/>
    <w:rsid w:val="001C35EA"/>
    <w:rsid w:val="001E2AE9"/>
    <w:rsid w:val="001F7158"/>
    <w:rsid w:val="002702E6"/>
    <w:rsid w:val="002F4C29"/>
    <w:rsid w:val="00307062"/>
    <w:rsid w:val="0033272F"/>
    <w:rsid w:val="0038576F"/>
    <w:rsid w:val="0039402D"/>
    <w:rsid w:val="003A09E3"/>
    <w:rsid w:val="003C729F"/>
    <w:rsid w:val="003D2D33"/>
    <w:rsid w:val="003E1154"/>
    <w:rsid w:val="00415CF2"/>
    <w:rsid w:val="0042776B"/>
    <w:rsid w:val="00457F9E"/>
    <w:rsid w:val="00477D88"/>
    <w:rsid w:val="004F7C9F"/>
    <w:rsid w:val="00505693"/>
    <w:rsid w:val="00520C4C"/>
    <w:rsid w:val="00525D3B"/>
    <w:rsid w:val="005261B2"/>
    <w:rsid w:val="00552A2B"/>
    <w:rsid w:val="00645DA4"/>
    <w:rsid w:val="006943E7"/>
    <w:rsid w:val="00724BDB"/>
    <w:rsid w:val="007563EA"/>
    <w:rsid w:val="0075691A"/>
    <w:rsid w:val="00791484"/>
    <w:rsid w:val="00791E08"/>
    <w:rsid w:val="00795DB5"/>
    <w:rsid w:val="007B57FD"/>
    <w:rsid w:val="007F4807"/>
    <w:rsid w:val="00860044"/>
    <w:rsid w:val="0088289B"/>
    <w:rsid w:val="00892282"/>
    <w:rsid w:val="00895A9D"/>
    <w:rsid w:val="008B4E76"/>
    <w:rsid w:val="00907000"/>
    <w:rsid w:val="00943FBB"/>
    <w:rsid w:val="00A5772F"/>
    <w:rsid w:val="00A86874"/>
    <w:rsid w:val="00AA7F67"/>
    <w:rsid w:val="00B9365E"/>
    <w:rsid w:val="00BA772D"/>
    <w:rsid w:val="00BC144B"/>
    <w:rsid w:val="00BC45BE"/>
    <w:rsid w:val="00BD07B4"/>
    <w:rsid w:val="00BF0584"/>
    <w:rsid w:val="00BF3171"/>
    <w:rsid w:val="00C01448"/>
    <w:rsid w:val="00C06D34"/>
    <w:rsid w:val="00C3620E"/>
    <w:rsid w:val="00C810E0"/>
    <w:rsid w:val="00CB6C15"/>
    <w:rsid w:val="00D31458"/>
    <w:rsid w:val="00D53616"/>
    <w:rsid w:val="00D61B05"/>
    <w:rsid w:val="00D652BE"/>
    <w:rsid w:val="00DC554F"/>
    <w:rsid w:val="00DD5469"/>
    <w:rsid w:val="00DE4B3A"/>
    <w:rsid w:val="00E336FF"/>
    <w:rsid w:val="00E42937"/>
    <w:rsid w:val="00ED531B"/>
    <w:rsid w:val="00F3094A"/>
    <w:rsid w:val="00F30D92"/>
    <w:rsid w:val="00F54F4A"/>
    <w:rsid w:val="00F7750A"/>
    <w:rsid w:val="00F87EFF"/>
    <w:rsid w:val="00F931B9"/>
    <w:rsid w:val="00FF29D8"/>
    <w:rsid w:val="014C7CF4"/>
    <w:rsid w:val="07273D3C"/>
    <w:rsid w:val="07671A4E"/>
    <w:rsid w:val="0AC90570"/>
    <w:rsid w:val="0BB129BD"/>
    <w:rsid w:val="13CE0E6B"/>
    <w:rsid w:val="15BE1181"/>
    <w:rsid w:val="1B741F16"/>
    <w:rsid w:val="21FF43A4"/>
    <w:rsid w:val="232E2DAC"/>
    <w:rsid w:val="23873CC5"/>
    <w:rsid w:val="24B1194E"/>
    <w:rsid w:val="24B44406"/>
    <w:rsid w:val="24F60814"/>
    <w:rsid w:val="28817EB8"/>
    <w:rsid w:val="34056568"/>
    <w:rsid w:val="34B91A3C"/>
    <w:rsid w:val="366F1788"/>
    <w:rsid w:val="367A4BDC"/>
    <w:rsid w:val="38DC114E"/>
    <w:rsid w:val="3AE41FFA"/>
    <w:rsid w:val="3FA64466"/>
    <w:rsid w:val="45290ECA"/>
    <w:rsid w:val="46887DD7"/>
    <w:rsid w:val="4A474CA1"/>
    <w:rsid w:val="50C6569F"/>
    <w:rsid w:val="52B10F3E"/>
    <w:rsid w:val="54EB6789"/>
    <w:rsid w:val="56AA10D6"/>
    <w:rsid w:val="5A984585"/>
    <w:rsid w:val="5CD9628D"/>
    <w:rsid w:val="5E13445F"/>
    <w:rsid w:val="5F8A4DF6"/>
    <w:rsid w:val="62400CE6"/>
    <w:rsid w:val="643E22DC"/>
    <w:rsid w:val="66764C2C"/>
    <w:rsid w:val="66E50E5C"/>
    <w:rsid w:val="684352CB"/>
    <w:rsid w:val="6AC00D52"/>
    <w:rsid w:val="6B463BE7"/>
    <w:rsid w:val="725915DA"/>
    <w:rsid w:val="72F8486D"/>
    <w:rsid w:val="738410B7"/>
    <w:rsid w:val="775214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toc 1"/>
    <w:basedOn w:val="1"/>
    <w:next w:val="1"/>
    <w:qFormat/>
    <w:uiPriority w:val="0"/>
    <w:rPr>
      <w:rFonts w:ascii="Calibri" w:hAnsi="Calibri"/>
    </w:rPr>
  </w:style>
  <w:style w:type="paragraph" w:styleId="3">
    <w:name w:val="footer"/>
    <w:basedOn w:val="1"/>
    <w:next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333333"/>
      <w:kern w:val="0"/>
      <w:sz w:val="21"/>
      <w:szCs w:val="21"/>
      <w:lang w:val="en-US" w:eastAsia="zh-CN" w:bidi="ar"/>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uiPriority w:val="0"/>
    <w:rPr>
      <w:b/>
    </w:rPr>
  </w:style>
  <w:style w:type="character" w:styleId="10">
    <w:name w:val="FollowedHyperlink"/>
    <w:basedOn w:val="8"/>
    <w:uiPriority w:val="0"/>
    <w:rPr>
      <w:color w:val="333333"/>
      <w:u w:val="none"/>
    </w:rPr>
  </w:style>
  <w:style w:type="character" w:styleId="11">
    <w:name w:val="Emphasis"/>
    <w:basedOn w:val="8"/>
    <w:uiPriority w:val="0"/>
  </w:style>
  <w:style w:type="character" w:styleId="12">
    <w:name w:val="HTML Definition"/>
    <w:basedOn w:val="8"/>
    <w:uiPriority w:val="0"/>
  </w:style>
  <w:style w:type="character" w:styleId="13">
    <w:name w:val="HTML Acronym"/>
    <w:basedOn w:val="8"/>
    <w:uiPriority w:val="0"/>
  </w:style>
  <w:style w:type="character" w:styleId="14">
    <w:name w:val="HTML Variable"/>
    <w:basedOn w:val="8"/>
    <w:uiPriority w:val="0"/>
  </w:style>
  <w:style w:type="character" w:styleId="15">
    <w:name w:val="Hyperlink"/>
    <w:basedOn w:val="8"/>
    <w:uiPriority w:val="0"/>
    <w:rPr>
      <w:color w:val="333333"/>
      <w:u w:val="none"/>
    </w:rPr>
  </w:style>
  <w:style w:type="character" w:styleId="16">
    <w:name w:val="HTML Code"/>
    <w:basedOn w:val="8"/>
    <w:uiPriority w:val="0"/>
    <w:rPr>
      <w:rFonts w:hint="eastAsia" w:ascii="微软雅黑" w:hAnsi="微软雅黑" w:eastAsia="微软雅黑" w:cs="微软雅黑"/>
      <w:color w:val="333333"/>
      <w:sz w:val="21"/>
      <w:szCs w:val="21"/>
    </w:rPr>
  </w:style>
  <w:style w:type="character" w:styleId="17">
    <w:name w:val="HTML Cite"/>
    <w:basedOn w:val="8"/>
    <w:uiPriority w:val="0"/>
  </w:style>
  <w:style w:type="character" w:customStyle="1" w:styleId="18">
    <w:name w:val="font11"/>
    <w:basedOn w:val="8"/>
    <w:uiPriority w:val="0"/>
    <w:rPr>
      <w:rFonts w:ascii="宋体" w:hAnsi="宋体" w:eastAsia="宋体" w:cs="宋体"/>
      <w:color w:val="000000"/>
      <w:sz w:val="28"/>
      <w:szCs w:val="28"/>
      <w:u w:val="none"/>
    </w:rPr>
  </w:style>
  <w:style w:type="character" w:customStyle="1" w:styleId="19">
    <w:name w:val="font21"/>
    <w:basedOn w:val="8"/>
    <w:uiPriority w:val="0"/>
    <w:rPr>
      <w:rFonts w:ascii="Times New Roman" w:hAnsi="Times New Roman" w:cs="Times New Roman"/>
      <w:color w:val="000000"/>
      <w:sz w:val="28"/>
      <w:szCs w:val="28"/>
      <w:u w:val="none"/>
    </w:rPr>
  </w:style>
  <w:style w:type="character" w:customStyle="1" w:styleId="20">
    <w:name w:val="hj-easyread-speakerprocesser-position-action-icon"/>
    <w:basedOn w:val="8"/>
    <w:uiPriority w:val="0"/>
  </w:style>
  <w:style w:type="character" w:customStyle="1" w:styleId="21">
    <w:name w:val="font31"/>
    <w:basedOn w:val="8"/>
    <w:uiPriority w:val="0"/>
    <w:rPr>
      <w:rFonts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 China</Company>
  <Pages>25</Pages>
  <Words>12838</Words>
  <Characters>13604</Characters>
  <Lines>67</Lines>
  <Paragraphs>18</Paragraphs>
  <TotalTime>8</TotalTime>
  <ScaleCrop>false</ScaleCrop>
  <LinksUpToDate>false</LinksUpToDate>
  <CharactersWithSpaces>13619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2019-05-05T00:50:00Z</dcterms:created>
  <dc:creator>AutoBVT</dc:creator>
  <cp:lastModifiedBy>杜娟沁颖</cp:lastModifiedBy>
  <cp:lastPrinted>2018-08-28T06:43:00Z</cp:lastPrinted>
  <dcterms:modified xsi:type="dcterms:W3CDTF">2023-08-15T03:57:10Z</dcterms:modified>
  <dc:title>鸬鹚渡镇人民政府2017年度部门整体支出绩效评价</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A0156D367D6F4A3E9101C57A715F5C02_13</vt:lpwstr>
  </property>
</Properties>
</file>