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1760" w:hanging="1280" w:hangingChars="4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1760" w:hanging="1760" w:hangingChars="400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关于对县体育场运动场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所、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地下停车场收费标准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试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行临时价格的批复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（征求意见稿）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桃江县瀚宇城市资产经营有限公司：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你公司《关于核定体育场运动场所收费标准的请示》、《关于核定体育场地下停车场收费标准的请示》收悉，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根据《湖南省定价目录》、《湖南省体育局 湖南省财政厅关于做好2022年度我省公共体育场馆向社会免费或低收费开放工作的通知》湘体群字[2022]8号、《湖南省机动车停放服务收费管理办法》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发改价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费规</w:t>
      </w:r>
      <w:r>
        <w:rPr>
          <w:rFonts w:hint="eastAsia" w:ascii="仿宋_GB2312" w:hAnsi="仿宋_GB2312" w:eastAsia="仿宋_GB2312" w:cs="仿宋_GB2312"/>
          <w:sz w:val="32"/>
          <w:szCs w:val="32"/>
        </w:rPr>
        <w:t>﹝20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</w:rPr>
        <w:t>﹞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801</w:t>
      </w:r>
      <w:r>
        <w:rPr>
          <w:rFonts w:hint="eastAsia" w:ascii="仿宋_GB2312" w:hAnsi="仿宋_GB2312" w:eastAsia="仿宋_GB2312" w:cs="仿宋_GB2312"/>
          <w:sz w:val="32"/>
          <w:szCs w:val="32"/>
        </w:rPr>
        <w:t>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文件精神，经我局研究，现就县体育场运动场所和地下停车场的收费标准通知如下：</w:t>
      </w:r>
    </w:p>
    <w:p>
      <w:pPr>
        <w:numPr>
          <w:ilvl w:val="0"/>
          <w:numId w:val="1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地下停车场收费标准：</w:t>
      </w:r>
    </w:p>
    <w:p>
      <w:pPr>
        <w:numPr>
          <w:ilvl w:val="0"/>
          <w:numId w:val="0"/>
        </w:numPr>
        <w:spacing w:line="594" w:lineRule="exact"/>
        <w:ind w:firstLine="640" w:firstLineChars="200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1、30分钟内免费，30分钟至4小时以内3元/辆，每增加1小时加收1元，不足1小时按1小时计算；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连续停放24小时内（含24小时）收费最高不超过8元/辆/天；大车按实际占用车位个数收费。停车年票1380元/辆。</w:t>
      </w:r>
    </w:p>
    <w:p>
      <w:pPr>
        <w:numPr>
          <w:ilvl w:val="0"/>
          <w:numId w:val="2"/>
        </w:numPr>
        <w:spacing w:line="594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执行任务的军、警车辆和消防车、救护车、救灾抢险车、邮递车、环卫车、市政设施维护维修车、殡葬车；持有本人残疾人证、驾驶证和车辆行驶证的残疾人驾驶的本人专用车辆；</w:t>
      </w:r>
      <w:r>
        <w:rPr>
          <w:rFonts w:hint="eastAsia" w:ascii="仿宋_GB2312" w:hAnsi="仿宋_GB2312" w:eastAsia="仿宋_GB2312" w:cs="仿宋_GB2312"/>
          <w:sz w:val="32"/>
          <w:szCs w:val="32"/>
        </w:rPr>
        <w:t>法律法规规定的其他应当免收车辆停放服务费的车辆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免收机动车停放服务费。</w:t>
      </w:r>
    </w:p>
    <w:p>
      <w:pPr>
        <w:pStyle w:val="2"/>
        <w:numPr>
          <w:ilvl w:val="0"/>
          <w:numId w:val="1"/>
        </w:numPr>
        <w:ind w:left="0" w:leftChars="0" w:right="10" w:rightChars="5" w:firstLine="648" w:firstLineChars="200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体育场运动场所收费标准和相关规定：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1、免费和低收费时段规定：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免费开放时段：周一至周五9点至14点、国家法定节假日9点至16点（具体安排以场馆实际情况为准）。</w:t>
      </w:r>
    </w:p>
    <w:p>
      <w:pPr>
        <w:pStyle w:val="2"/>
        <w:numPr>
          <w:ilvl w:val="0"/>
          <w:numId w:val="0"/>
        </w:numPr>
        <w:ind w:right="10" w:rightChars="5" w:firstLine="648" w:firstLineChars="200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低收费开放时段：冬季周一至周日14点至21点、夏季周一至周日14点至22点。</w:t>
      </w:r>
    </w:p>
    <w:p>
      <w:pPr>
        <w:pStyle w:val="2"/>
        <w:numPr>
          <w:ilvl w:val="0"/>
          <w:numId w:val="0"/>
        </w:numPr>
        <w:ind w:right="10" w:rightChars="5" w:firstLine="648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2、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低收费标准：</w:t>
      </w:r>
    </w:p>
    <w:p>
      <w:pPr>
        <w:pStyle w:val="2"/>
        <w:numPr>
          <w:ilvl w:val="0"/>
          <w:numId w:val="0"/>
        </w:numPr>
        <w:ind w:right="10" w:rightChars="5" w:firstLine="648" w:firstLineChars="200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足球场（7人场）:14点至18点按100元/小时；18点至22点按150元/小时。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篮球场、气排球场、乒乓球台：按5元/人/次；不限次数年票300元/人。</w:t>
      </w: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田径场、健身区：全年免费。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三、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你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公司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接此通知后，应在醒目位置公示收费项目和标准，自觉接受社会监督和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市场监管部门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的检查。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四、</w:t>
      </w:r>
      <w:r>
        <w:rPr>
          <w:rFonts w:hint="eastAsia" w:ascii="仿宋_GB2312" w:hAnsi="仿宋_GB2312" w:eastAsia="仿宋_GB2312" w:cs="仿宋_GB2312"/>
          <w:sz w:val="32"/>
          <w:szCs w:val="32"/>
        </w:rPr>
        <w:t>本通知自发文之日起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执行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试行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一年。</w:t>
      </w:r>
      <w:r>
        <w:rPr>
          <w:rFonts w:hint="eastAsia" w:ascii="仿宋_GB2312" w:hAnsi="仿宋_GB2312" w:eastAsia="仿宋_GB2312" w:cs="仿宋_GB2312"/>
          <w:sz w:val="32"/>
          <w:szCs w:val="32"/>
        </w:rPr>
        <w:t>期满后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需重新报批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可收费。</w:t>
      </w: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桃江县发展和改革局</w:t>
      </w:r>
    </w:p>
    <w:p>
      <w:pPr>
        <w:pStyle w:val="2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2024年  月  日</w:t>
      </w: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80B1F9"/>
    <w:multiLevelType w:val="singleLevel"/>
    <w:tmpl w:val="0080B1F9"/>
    <w:lvl w:ilvl="0" w:tentative="0">
      <w:start w:val="2"/>
      <w:numFmt w:val="decimal"/>
      <w:suff w:val="nothing"/>
      <w:lvlText w:val="%1、"/>
      <w:lvlJc w:val="left"/>
    </w:lvl>
  </w:abstractNum>
  <w:abstractNum w:abstractNumId="1">
    <w:nsid w:val="333AF579"/>
    <w:multiLevelType w:val="singleLevel"/>
    <w:tmpl w:val="333AF57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ljZTUyMjg1ZmFhZWJhN2QxMjdiMmM0ZTE1NThiODUifQ=="/>
  </w:docVars>
  <w:rsids>
    <w:rsidRoot w:val="6DD51452"/>
    <w:rsid w:val="07626E29"/>
    <w:rsid w:val="08996AEC"/>
    <w:rsid w:val="0E6A26F1"/>
    <w:rsid w:val="0EE11C7B"/>
    <w:rsid w:val="12AE0707"/>
    <w:rsid w:val="16961406"/>
    <w:rsid w:val="1E6A1F2A"/>
    <w:rsid w:val="21AD533B"/>
    <w:rsid w:val="291E2D48"/>
    <w:rsid w:val="45E82917"/>
    <w:rsid w:val="55097F13"/>
    <w:rsid w:val="561038C1"/>
    <w:rsid w:val="6D535020"/>
    <w:rsid w:val="6DD51452"/>
    <w:rsid w:val="6F012F96"/>
    <w:rsid w:val="7115517B"/>
    <w:rsid w:val="73346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微软雅黑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semiHidden/>
    <w:qFormat/>
    <w:uiPriority w:val="0"/>
    <w:pPr>
      <w:spacing w:line="600" w:lineRule="exact"/>
      <w:ind w:right="10" w:rightChars="5" w:firstLine="648" w:firstLineChars="200"/>
    </w:pPr>
    <w:rPr>
      <w:rFonts w:ascii="方正仿宋_GBK" w:hAnsi="Times New Roman" w:eastAsia="方正仿宋_GBK"/>
      <w:bCs/>
      <w:color w:val="000000"/>
      <w:spacing w:val="2"/>
      <w:kern w:val="0"/>
      <w:sz w:val="32"/>
      <w:szCs w:val="32"/>
    </w:rPr>
  </w:style>
  <w:style w:type="paragraph" w:styleId="3">
    <w:name w:val="Normal Indent"/>
    <w:next w:val="4"/>
    <w:autoRedefine/>
    <w:qFormat/>
    <w:uiPriority w:val="0"/>
    <w:pPr>
      <w:widowControl w:val="0"/>
      <w:spacing w:line="240" w:lineRule="atLeast"/>
      <w:ind w:firstLine="200" w:firstLineChars="200"/>
      <w:jc w:val="both"/>
    </w:pPr>
    <w:rPr>
      <w:rFonts w:ascii="Times New Roman" w:hAnsi="Times New Roman" w:eastAsia="宋体" w:cs="Times New Roman"/>
      <w:kern w:val="2"/>
      <w:sz w:val="21"/>
      <w:lang w:val="en-US" w:eastAsia="zh-CN" w:bidi="he-IL"/>
    </w:rPr>
  </w:style>
  <w:style w:type="paragraph" w:customStyle="1" w:styleId="4">
    <w:name w:val="灭鼠"/>
    <w:basedOn w:val="1"/>
    <w:autoRedefine/>
    <w:qFormat/>
    <w:uiPriority w:val="0"/>
    <w:pPr>
      <w:ind w:firstLine="200" w:firstLineChars="200"/>
    </w:pPr>
    <w:rPr>
      <w:rFonts w:ascii="仿宋_GB2312" w:eastAsia="仿宋_GB2312"/>
      <w:sz w:val="32"/>
      <w:szCs w:val="32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41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2024-03-20T01:27:00Z</dcterms:created>
  <dc:creator>贺德军</dc:creator>
  <cp:lastModifiedBy>乐乐乐</cp:lastModifiedBy>
  <cp:lastPrinted>2024-04-02T00:15:00Z</cp:lastPrinted>
  <dcterms:modified xsi:type="dcterms:W3CDTF">2024-04-02T00:54:58Z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8AA2B87436C24A63BE22BB746D9B9608_12</vt:lpwstr>
  </property>
</Properties>
</file>