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4" w:lineRule="exact"/>
        <w:ind w:left="-320" w:leftChars="-100" w:firstLine="316" w:firstLineChars="72"/>
        <w:jc w:val="center"/>
        <w:rPr>
          <w:rFonts w:hint="eastAsia"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</w:rPr>
        <w:t>桃江县金塘冲水库工程移民房票安置实施办法</w:t>
      </w:r>
      <w:bookmarkEnd w:id="0"/>
    </w:p>
    <w:p>
      <w:pPr>
        <w:pStyle w:val="2"/>
        <w:topLinePunct/>
        <w:spacing w:after="0"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</w:p>
    <w:p>
      <w:pPr>
        <w:topLinePunct/>
        <w:spacing w:before="156" w:beforeLines="50" w:after="156" w:afterLines="50" w:line="594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第一章  总 则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第一条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为全面推进金塘冲水库工程移民搬迁安置工作，满足移民对搬迁安置方式多样化的需求，根据《中华人民共和国土地管理法》《湖南省实施〈中华人民共和国土地管理法〉办法》《国有土地上房屋征收与补偿条例》《湖南省实施〈国有土地上房屋征收与补偿条例〉办法》（湖南省人民政府令第268号）等文件精神，结合我县实际，特制定本办法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第二条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本办法适用于我县县域内金塘冲水库工程移民安置工作。</w:t>
      </w:r>
    </w:p>
    <w:p>
      <w:pPr>
        <w:topLinePunct/>
        <w:spacing w:before="156" w:beforeLines="50" w:after="156" w:afterLines="50" w:line="594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第二章  房票安置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第三条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房票安置是指移民安置户符合宅基地安置条件，但不选择宅基地安置，而选择进城、镇购房的一种安置方式。</w:t>
      </w:r>
    </w:p>
    <w:p>
      <w:pPr>
        <w:topLinePunct/>
        <w:spacing w:line="594" w:lineRule="exact"/>
        <w:ind w:firstLine="640" w:firstLineChars="200"/>
        <w:jc w:val="both"/>
        <w:rPr>
          <w:rFonts w:hint="eastAsia"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选择房票安置的移民安置户，由县人民政府给予该户12万元/人的购房补贴。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移民安置户签订房屋拆迁安置协议并搬家腾地后，由县住建局向其发放房票。移民安置户凭房票可购买</w:t>
      </w:r>
      <w:r>
        <w:rPr>
          <w:rFonts w:hint="eastAsia" w:ascii="Times New Roman" w:hAnsi="Times New Roman" w:cs="Times New Roman"/>
          <w:szCs w:val="32"/>
        </w:rPr>
        <w:t>可供房源的现</w:t>
      </w:r>
      <w:r>
        <w:rPr>
          <w:rFonts w:ascii="Times New Roman" w:hAnsi="Times New Roman" w:cs="Times New Roman"/>
          <w:szCs w:val="32"/>
        </w:rPr>
        <w:t>房。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可供房源为</w:t>
      </w:r>
      <w:r>
        <w:rPr>
          <w:rFonts w:hint="eastAsia" w:ascii="Times New Roman" w:hAnsi="Times New Roman" w:cs="Times New Roman"/>
          <w:szCs w:val="32"/>
        </w:rPr>
        <w:t>经县住建局选定，位于</w:t>
      </w:r>
      <w:r>
        <w:rPr>
          <w:rFonts w:ascii="Times New Roman" w:hAnsi="Times New Roman" w:cs="Times New Roman"/>
          <w:szCs w:val="32"/>
        </w:rPr>
        <w:t>桃江县中心城区，以及马迹塘镇城镇规划区</w:t>
      </w:r>
      <w:r>
        <w:rPr>
          <w:rFonts w:hint="eastAsia" w:ascii="Times New Roman" w:hAnsi="Times New Roman" w:cs="Times New Roman"/>
          <w:szCs w:val="32"/>
        </w:rPr>
        <w:t>范围内，由</w:t>
      </w:r>
      <w:r>
        <w:rPr>
          <w:rFonts w:ascii="Times New Roman" w:hAnsi="Times New Roman" w:cs="Times New Roman"/>
          <w:szCs w:val="32"/>
        </w:rPr>
        <w:t>房地产开发</w:t>
      </w:r>
      <w:r>
        <w:rPr>
          <w:rFonts w:hint="eastAsia" w:ascii="Times New Roman" w:hAnsi="Times New Roman" w:cs="Times New Roman"/>
          <w:szCs w:val="32"/>
        </w:rPr>
        <w:t>企业</w:t>
      </w:r>
      <w:r>
        <w:rPr>
          <w:rFonts w:ascii="Times New Roman" w:hAnsi="Times New Roman" w:cs="Times New Roman"/>
          <w:szCs w:val="32"/>
        </w:rPr>
        <w:t>取得现房销售许可的</w:t>
      </w:r>
      <w:r>
        <w:rPr>
          <w:rFonts w:hint="eastAsia" w:ascii="Times New Roman" w:hAnsi="Times New Roman" w:cs="Times New Roman"/>
          <w:szCs w:val="32"/>
        </w:rPr>
        <w:t>房源。成为可供房源须</w:t>
      </w:r>
      <w:r>
        <w:rPr>
          <w:rFonts w:ascii="Times New Roman" w:hAnsi="Times New Roman" w:cs="Times New Roman"/>
          <w:szCs w:val="32"/>
        </w:rPr>
        <w:t>由房地产开发企业提出申请，与县住建局签订责任承诺书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房地产开发企业不</w:t>
      </w:r>
      <w:r>
        <w:rPr>
          <w:rFonts w:hint="eastAsia" w:ascii="Times New Roman" w:hAnsi="Times New Roman" w:cs="Times New Roman"/>
          <w:szCs w:val="32"/>
        </w:rPr>
        <w:t>再</w:t>
      </w:r>
      <w:r>
        <w:rPr>
          <w:rFonts w:ascii="Times New Roman" w:hAnsi="Times New Roman" w:cs="Times New Roman"/>
          <w:szCs w:val="32"/>
        </w:rPr>
        <w:t>附带</w:t>
      </w:r>
      <w:r>
        <w:rPr>
          <w:rFonts w:hint="eastAsia" w:ascii="Times New Roman" w:hAnsi="Times New Roman" w:cs="Times New Roman"/>
          <w:szCs w:val="32"/>
        </w:rPr>
        <w:t>其他</w:t>
      </w:r>
      <w:r>
        <w:rPr>
          <w:rFonts w:ascii="Times New Roman" w:hAnsi="Times New Roman" w:cs="Times New Roman"/>
          <w:szCs w:val="32"/>
        </w:rPr>
        <w:t>限制条款。同时，县住建局需每月对可</w:t>
      </w:r>
      <w:r>
        <w:rPr>
          <w:rFonts w:hint="eastAsia" w:ascii="Times New Roman" w:hAnsi="Times New Roman" w:cs="Times New Roman"/>
          <w:szCs w:val="32"/>
        </w:rPr>
        <w:t>供</w:t>
      </w:r>
      <w:r>
        <w:rPr>
          <w:rFonts w:ascii="Times New Roman" w:hAnsi="Times New Roman" w:cs="Times New Roman"/>
          <w:szCs w:val="32"/>
        </w:rPr>
        <w:t>房源信息进行公示。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华文楷体" w:hAnsi="华文楷体" w:eastAsia="华文楷体" w:cs="宋体"/>
          <w:szCs w:val="32"/>
        </w:rPr>
        <w:t>第四条</w:t>
      </w:r>
      <w:r>
        <w:rPr>
          <w:rFonts w:hint="eastAsia" w:ascii="宋体" w:hAnsi="宋体" w:eastAsia="宋体" w:cs="宋体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房票票面金额包括移民被征收房屋及附属物补偿款、签订协议奖、搬家腾地奖和房票安置购房补助，移民可凭房票票面金额等额抵购房款。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第五条</w:t>
      </w:r>
      <w:r>
        <w:rPr>
          <w:rFonts w:hint="eastAsia" w:ascii="楷体_GB2312" w:hAnsi="Times New Roman" w:eastAsia="楷体_GB2312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房票安置必须在规定期限内使用，逾期未使用的，不再享受房票安置购房</w:t>
      </w:r>
      <w:r>
        <w:rPr>
          <w:rFonts w:hint="eastAsia" w:ascii="Times New Roman" w:hAnsi="Times New Roman" w:cs="Times New Roman"/>
          <w:szCs w:val="32"/>
        </w:rPr>
        <w:t>补助</w:t>
      </w:r>
      <w:r>
        <w:rPr>
          <w:rFonts w:ascii="Times New Roman" w:hAnsi="Times New Roman" w:cs="Times New Roman"/>
          <w:szCs w:val="32"/>
        </w:rPr>
        <w:t>政策，并视为自愿选择分散安置。</w:t>
      </w:r>
    </w:p>
    <w:p>
      <w:pPr>
        <w:topLinePunct/>
        <w:spacing w:before="156" w:beforeLines="50" w:after="156" w:afterLines="50" w:line="594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第三章  优惠政策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第六条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房企优惠。房屋销售价格，由房票安置移民户与指定范围内的房地产开发企业自行竞价。所竞价格，不得高于该项目楼栋前6个月同品质房源的销售均价，在此基础上，</w:t>
      </w:r>
      <w:r>
        <w:rPr>
          <w:rFonts w:hint="eastAsia" w:ascii="Times New Roman" w:hAnsi="Times New Roman" w:cs="Times New Roman"/>
          <w:szCs w:val="32"/>
        </w:rPr>
        <w:t>由房地产开发企业</w:t>
      </w:r>
      <w:r>
        <w:rPr>
          <w:rFonts w:ascii="Times New Roman" w:hAnsi="Times New Roman" w:cs="Times New Roman"/>
          <w:szCs w:val="32"/>
        </w:rPr>
        <w:t>再给予购房400元/平方米的优惠，由县住建局</w:t>
      </w:r>
      <w:r>
        <w:rPr>
          <w:rFonts w:hint="eastAsia" w:ascii="Times New Roman" w:hAnsi="Times New Roman" w:cs="Times New Roman"/>
          <w:szCs w:val="32"/>
        </w:rPr>
        <w:t>负责</w:t>
      </w:r>
      <w:r>
        <w:rPr>
          <w:rFonts w:ascii="Times New Roman" w:hAnsi="Times New Roman" w:cs="Times New Roman"/>
          <w:szCs w:val="32"/>
        </w:rPr>
        <w:t>监督执行。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第七条</w:t>
      </w:r>
      <w:r>
        <w:rPr>
          <w:rFonts w:hint="eastAsia" w:ascii="楷体_GB2312" w:hAnsi="Times New Roman" w:eastAsia="楷体_GB2312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财政补贴。使用房票购买商品房的，由县财政局按其所缴纳契税的100%对购房人予以同等数额奖励。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第八条</w:t>
      </w:r>
      <w:r>
        <w:rPr>
          <w:rFonts w:hint="eastAsia" w:ascii="楷体_GB2312" w:hAnsi="Times New Roman" w:eastAsia="楷体_GB2312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金融支持。使用房票购买商品房符合相关条件的，可以按规定申请住房公积金提取和商业银行贷款。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第九条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教育支持。使用房票购买商品房的，其子女可按第一类就近安排城区公立义务教育学校学位。同时，在新购房屋交付前，保留其原被征拆住宅片区所在学区的入学资格。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第十条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就业支持。使用房票购买商品房的，由县人社局提供就业咨询培训指导服务。同时，可优先推荐至就近企业就业。</w:t>
      </w:r>
    </w:p>
    <w:p>
      <w:pPr>
        <w:topLinePunct/>
        <w:spacing w:before="156" w:beforeLines="50" w:after="156" w:afterLines="50" w:line="594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第四章  房票管理与使用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第十一条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房票的发放和使用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（一）房票发放管理。房票由县住建局负责发放、管理和归档，县征拆</w:t>
      </w:r>
      <w:r>
        <w:rPr>
          <w:rFonts w:hint="eastAsia" w:ascii="Times New Roman" w:hAnsi="Times New Roman" w:cs="Times New Roman"/>
          <w:szCs w:val="32"/>
        </w:rPr>
        <w:t>事务中心</w:t>
      </w:r>
      <w:r>
        <w:rPr>
          <w:rFonts w:ascii="Times New Roman" w:hAnsi="Times New Roman" w:cs="Times New Roman"/>
          <w:szCs w:val="32"/>
        </w:rPr>
        <w:t>配合，县金塘冲水库项目建设指挥部负责审核把关。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移民安置户在签订房屋拆迁安置协议并搬家腾地后7日内，申请领取房票。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（二）房票使用人。房票实行实名制，对象为被征收房屋的所有权人（户主），房票可以依法继承，但不得转让、买卖、抵押、质押、非法套现。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（三）使用期限。房票有效期为12个月，自房票发放之日起计算。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（四）房票使用。使用房票购买商品房的，房票持有人可自行选择全款或按揭方式购房。购房后，房票若有剩余金额，可在房票有效期内向县</w:t>
      </w:r>
      <w:r>
        <w:rPr>
          <w:rFonts w:hint="eastAsia" w:ascii="Times New Roman" w:hAnsi="Times New Roman" w:cs="Times New Roman"/>
          <w:szCs w:val="32"/>
        </w:rPr>
        <w:t>金塘冲水库项目建设指挥部</w:t>
      </w:r>
      <w:r>
        <w:rPr>
          <w:rFonts w:ascii="Times New Roman" w:hAnsi="Times New Roman" w:cs="Times New Roman"/>
          <w:szCs w:val="32"/>
        </w:rPr>
        <w:t>申请兑付现金。房票原则上实行“一票一房”，房票持有人需购买一套以上商品房的，可在金额不变的前提下，对房票进行等额拆分。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第十二条</w:t>
      </w:r>
      <w:r>
        <w:rPr>
          <w:rFonts w:hint="eastAsia" w:ascii="Times New Roman" w:hAnsi="Times New Roman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房地产开发企业与房票持有人签订商品房买卖 合同后，持备案《商品房买卖合同》、房票，向县</w:t>
      </w:r>
      <w:r>
        <w:rPr>
          <w:rFonts w:hint="eastAsia" w:ascii="Times New Roman" w:hAnsi="Times New Roman" w:cs="Times New Roman"/>
          <w:szCs w:val="32"/>
        </w:rPr>
        <w:t>金塘冲水库项目建设指挥部</w:t>
      </w:r>
      <w:r>
        <w:rPr>
          <w:rFonts w:ascii="Times New Roman" w:hAnsi="Times New Roman" w:cs="Times New Roman"/>
          <w:szCs w:val="32"/>
        </w:rPr>
        <w:t>申请结算，</w:t>
      </w:r>
      <w:r>
        <w:rPr>
          <w:rFonts w:hint="eastAsia" w:ascii="仿宋" w:hAnsi="仿宋" w:eastAsia="仿宋" w:cs="Times New Roman"/>
          <w:szCs w:val="32"/>
        </w:rPr>
        <w:t>由指定的房票专用</w:t>
      </w:r>
      <w:r>
        <w:rPr>
          <w:rFonts w:hint="eastAsia" w:ascii="仿宋" w:hAnsi="仿宋" w:eastAsia="仿宋" w:cs="宋体"/>
          <w:szCs w:val="32"/>
        </w:rPr>
        <w:t>帐户管理单位负责</w:t>
      </w:r>
      <w:r>
        <w:rPr>
          <w:rFonts w:ascii="仿宋" w:hAnsi="仿宋" w:eastAsia="仿宋" w:cs="Times New Roman"/>
          <w:szCs w:val="32"/>
        </w:rPr>
        <w:t>将购房款转入该企业的预售资金监管账</w:t>
      </w:r>
      <w:r>
        <w:rPr>
          <w:rFonts w:ascii="Times New Roman" w:hAnsi="Times New Roman" w:cs="Times New Roman"/>
          <w:szCs w:val="32"/>
        </w:rPr>
        <w:t>户。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bCs/>
          <w:szCs w:val="32"/>
        </w:rPr>
        <w:t>第十三条</w:t>
      </w:r>
      <w:r>
        <w:rPr>
          <w:rFonts w:hint="eastAsia" w:ascii="楷体_GB2312" w:hAnsi="Times New Roman" w:eastAsia="楷体_GB2312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其他</w:t>
      </w:r>
    </w:p>
    <w:p>
      <w:pPr>
        <w:topLinePunct/>
        <w:spacing w:line="594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房票记载人应当妥善保管房票。房票遗失的，房票记载人应及时向县住建局申请办理挂失、补办手续。</w:t>
      </w:r>
    </w:p>
    <w:p>
      <w:pPr>
        <w:topLinePunct/>
        <w:spacing w:before="156" w:beforeLines="50" w:after="156" w:afterLines="50" w:line="594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第五章  附 则</w:t>
      </w:r>
    </w:p>
    <w:p>
      <w:r>
        <w:rPr>
          <w:rFonts w:hint="eastAsia" w:ascii="楷体_GB2312" w:hAnsi="Times New Roman" w:eastAsia="楷体_GB2312" w:cs="Times New Roman"/>
          <w:bCs/>
          <w:szCs w:val="32"/>
        </w:rPr>
        <w:t>第十四条</w:t>
      </w:r>
      <w:r>
        <w:rPr>
          <w:rFonts w:hint="eastAsia" w:ascii="楷体_GB2312" w:hAnsi="Times New Roman" w:eastAsia="楷体_GB2312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>本办法自公布之日起施行。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JkNmI0NTE3NTQ0ZGZlOTBiYjczYTZiNGM2Y2UifQ=="/>
    <w:docVar w:name="KSO_WPS_MARK_KEY" w:val="79882446-d22c-46fd-a796-a7f61355ca4e"/>
  </w:docVars>
  <w:rsids>
    <w:rsidRoot w:val="2FDB1971"/>
    <w:rsid w:val="2FD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仿宋_GB2312" w:hAnsi="仿宋_GB2312" w:eastAsia="仿宋_GB2312" w:cs="仿宋_GB2312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 w:line="560" w:lineRule="exact"/>
    </w:pPr>
    <w:rPr>
      <w:rFonts w:ascii="仿宋_GB2312" w:hAnsi="仿宋_GB2312" w:eastAsia="仿宋_GB2312" w:cs="仿宋_GB2312"/>
      <w:kern w:val="2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2024-04-22T08:25:00Z</dcterms:created>
  <dc:creator>SHARONL</dc:creator>
  <cp:lastModifiedBy>SHARONL</cp:lastModifiedBy>
  <dcterms:modified xsi:type="dcterms:W3CDTF">2024-04-22T08:25:31Z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62A6A39B7A404C5F8AC4334D78EF4FDC_11</vt:lpwstr>
  </property>
</Properties>
</file>