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29F264">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287F2735">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12430922MB14014980</w:t>
      </w:r>
      <w:r>
        <w:rPr>
          <w:rFonts w:eastAsia="楷体_GB2312"/>
          <w:b/>
          <w:bCs/>
          <w:sz w:val="30"/>
          <w:szCs w:val="24"/>
          <w:lang w:val="en-US"/>
        </w:rPr>
        <w:t xml:space="preserve">   </w:t>
      </w:r>
    </w:p>
    <w:p w14:paraId="2639625E">
      <w:pPr>
        <w:jc w:val="right"/>
        <w:rPr>
          <w:lang w:val="en-US"/>
        </w:rPr>
      </w:pPr>
    </w:p>
    <w:p w14:paraId="5BF98831">
      <w:pPr>
        <w:jc w:val="right"/>
        <w:rPr>
          <w:lang w:val="en-US"/>
        </w:rPr>
      </w:pPr>
    </w:p>
    <w:p w14:paraId="253BA83D">
      <w:pPr>
        <w:jc w:val="right"/>
        <w:rPr>
          <w:lang w:val="en-US"/>
        </w:rPr>
      </w:pPr>
    </w:p>
    <w:p w14:paraId="4FDBC0E5">
      <w:pPr>
        <w:jc w:val="right"/>
        <w:rPr>
          <w:lang w:val="en-US"/>
        </w:rPr>
      </w:pPr>
    </w:p>
    <w:p w14:paraId="79B55B2A">
      <w:pPr>
        <w:jc w:val="right"/>
        <w:rPr>
          <w:lang w:val="en-US"/>
        </w:rPr>
      </w:pPr>
    </w:p>
    <w:p w14:paraId="3735E33B">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3D47B768">
      <w:pPr>
        <w:jc w:val="center"/>
        <w:rPr>
          <w:rFonts w:eastAsia="黑体"/>
          <w:b/>
          <w:bCs/>
          <w:spacing w:val="30"/>
          <w:lang w:val="en-US"/>
        </w:rPr>
      </w:pPr>
    </w:p>
    <w:p w14:paraId="1E8F7C95">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3432DC83">
      <w:pPr>
        <w:jc w:val="center"/>
        <w:rPr>
          <w:sz w:val="36"/>
          <w:szCs w:val="24"/>
          <w:lang w:val="en-US"/>
        </w:rPr>
      </w:pPr>
    </w:p>
    <w:p w14:paraId="210B1FA3">
      <w:pPr>
        <w:jc w:val="center"/>
        <w:rPr>
          <w:sz w:val="36"/>
          <w:szCs w:val="24"/>
          <w:lang w:val="en-US"/>
        </w:rPr>
      </w:pPr>
    </w:p>
    <w:p w14:paraId="376547D1">
      <w:pPr>
        <w:jc w:val="center"/>
        <w:rPr>
          <w:sz w:val="36"/>
          <w:szCs w:val="24"/>
          <w:lang w:val="en-US"/>
        </w:rPr>
      </w:pPr>
    </w:p>
    <w:p w14:paraId="6698F4C1">
      <w:pPr>
        <w:jc w:val="center"/>
        <w:rPr>
          <w:sz w:val="36"/>
          <w:szCs w:val="24"/>
          <w:lang w:val="en-US"/>
        </w:rPr>
      </w:pPr>
    </w:p>
    <w:p w14:paraId="06653C13">
      <w:pPr>
        <w:jc w:val="center"/>
        <w:rPr>
          <w:sz w:val="36"/>
          <w:szCs w:val="24"/>
          <w:lang w:val="en-US"/>
        </w:rPr>
      </w:pPr>
    </w:p>
    <w:p w14:paraId="65841F2A">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7F55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468E6AE1">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30931C3E">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桃江县养老康复医院</w:t>
            </w:r>
          </w:p>
        </w:tc>
      </w:tr>
    </w:tbl>
    <w:p w14:paraId="52D3B122">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0BE70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535238C7">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16890BCC">
            <w:pPr>
              <w:keepNext w:val="0"/>
              <w:keepLines w:val="0"/>
              <w:widowControl/>
              <w:suppressLineNumbers w:val="0"/>
              <w:jc w:val="left"/>
              <w:rPr>
                <w:kern w:val="0"/>
                <w:sz w:val="20"/>
                <w:szCs w:val="20"/>
                <w:bdr w:val="none" w:color="auto" w:sz="0" w:space="0"/>
                <w:lang w:val="en-US"/>
              </w:rPr>
            </w:pPr>
          </w:p>
        </w:tc>
      </w:tr>
    </w:tbl>
    <w:p w14:paraId="3833FBFD">
      <w:pPr>
        <w:ind w:left="0" w:firstLine="723" w:firstLineChars="300"/>
        <w:rPr>
          <w:rFonts w:hint="eastAsia" w:ascii="黑体" w:hAnsi="宋体" w:eastAsia="黑体" w:cs="黑体"/>
          <w:b/>
          <w:bCs/>
          <w:sz w:val="24"/>
          <w:szCs w:val="24"/>
          <w:u w:val="single"/>
          <w:lang w:val="en-US"/>
        </w:rPr>
      </w:pPr>
    </w:p>
    <w:p w14:paraId="19C68A88">
      <w:pPr>
        <w:jc w:val="center"/>
        <w:rPr>
          <w:rFonts w:hint="eastAsia" w:ascii="黑体" w:hAnsi="宋体" w:eastAsia="黑体" w:cs="黑体"/>
          <w:b/>
          <w:bCs/>
          <w:sz w:val="30"/>
          <w:szCs w:val="24"/>
          <w:u w:val="single"/>
          <w:lang w:val="en-US"/>
        </w:rPr>
      </w:pPr>
    </w:p>
    <w:p w14:paraId="2B1F4F11">
      <w:pPr>
        <w:jc w:val="center"/>
        <w:rPr>
          <w:rFonts w:hint="eastAsia" w:ascii="黑体" w:hAnsi="宋体" w:eastAsia="黑体" w:cs="黑体"/>
          <w:b/>
          <w:bCs/>
          <w:sz w:val="30"/>
          <w:szCs w:val="24"/>
          <w:u w:val="single"/>
          <w:lang w:val="en-US"/>
        </w:rPr>
      </w:pPr>
    </w:p>
    <w:p w14:paraId="302F4712">
      <w:pPr>
        <w:jc w:val="center"/>
        <w:rPr>
          <w:u w:val="single"/>
          <w:lang w:val="en-US"/>
        </w:rPr>
      </w:pPr>
    </w:p>
    <w:p w14:paraId="10E0C200">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11195889">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74C4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39DCEF5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0C277F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5260C78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3CF5426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53DD426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4D0D68F4">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3A235C5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6393A778">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桃江县养老康复医院</w:t>
            </w:r>
          </w:p>
        </w:tc>
      </w:tr>
      <w:tr w14:paraId="1F14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104B64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267C5C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230E8F5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2EB16A8">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办院宗旨是以人为本、患者至上、精益求精、满意放心。着力打造县域内环境优美、服务优良、技术精湛的康复医院，努力为桃江县社会福利中心入住对象及周边人民群众提供全方位全周期健康服务。 业务范围：全科医疗科 内科 外科 妇女保健科 皮肤科 康复医学科 临终关怀科 麻醉科 医学检验科 医学影像科 中医科 中西医结合科</w:t>
            </w:r>
          </w:p>
        </w:tc>
      </w:tr>
      <w:tr w14:paraId="2A04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C319F5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E72832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6EA2300">
            <w:pPr>
              <w:jc w:val="left"/>
            </w:pPr>
            <w:r>
              <w:rPr>
                <w:rStyle w:val="19"/>
                <w:rFonts w:hint="eastAsia" w:ascii="楷体_GB2312" w:eastAsia="楷体_GB2312" w:cs="楷体_GB2312"/>
                <w:sz w:val="28"/>
                <w:szCs w:val="28"/>
                <w:bdr w:val="none" w:color="auto" w:sz="0" w:space="0"/>
                <w:lang w:val="en-US"/>
              </w:rPr>
              <w:t>桃江县桃花江镇谷山社区建设东路</w:t>
            </w:r>
          </w:p>
        </w:tc>
      </w:tr>
      <w:tr w14:paraId="092C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7E20A3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D56247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FC8922E">
            <w:pPr>
              <w:jc w:val="left"/>
            </w:pPr>
            <w:r>
              <w:rPr>
                <w:rStyle w:val="19"/>
                <w:rFonts w:hint="eastAsia" w:ascii="楷体_GB2312" w:eastAsia="楷体_GB2312" w:cs="楷体_GB2312"/>
                <w:sz w:val="28"/>
                <w:szCs w:val="28"/>
                <w:bdr w:val="none" w:color="auto" w:sz="0" w:space="0"/>
                <w:lang w:val="en-US"/>
              </w:rPr>
              <w:t>龚丽姣</w:t>
            </w:r>
          </w:p>
        </w:tc>
      </w:tr>
      <w:tr w14:paraId="1688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9720B7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8C947E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E85878A">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2500</w:t>
            </w:r>
            <w:r>
              <w:rPr>
                <w:rStyle w:val="19"/>
                <w:rFonts w:hint="eastAsia" w:ascii="楷体_GB2312" w:eastAsia="楷体_GB2312" w:cs="楷体_GB2312"/>
                <w:sz w:val="28"/>
                <w:szCs w:val="28"/>
                <w:bdr w:val="none" w:color="auto" w:sz="0" w:space="0"/>
              </w:rPr>
              <w:t>（万元）</w:t>
            </w:r>
          </w:p>
        </w:tc>
      </w:tr>
      <w:tr w14:paraId="3918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19B684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4E76BD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50C6101">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323F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4DF825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2EEB5E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580BD42">
            <w:pPr>
              <w:jc w:val="left"/>
            </w:pPr>
            <w:r>
              <w:rPr>
                <w:rStyle w:val="19"/>
                <w:rFonts w:hint="eastAsia" w:ascii="楷体_GB2312" w:eastAsia="楷体_GB2312" w:cs="楷体_GB2312"/>
                <w:sz w:val="28"/>
                <w:szCs w:val="28"/>
                <w:bdr w:val="none" w:color="auto" w:sz="0" w:space="0"/>
                <w:lang w:val="en-US"/>
              </w:rPr>
              <w:t>桃江县民政局</w:t>
            </w:r>
          </w:p>
        </w:tc>
      </w:tr>
      <w:tr w14:paraId="4EBA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70AAD35E">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7DDFA9EE">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34BA013B">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604F8FEA">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14:paraId="3E6A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3634B83">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ABBE14B">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273BD144">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14:paraId="0666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B8016CB">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0DF9BA8">
            <w:pPr>
              <w:jc w:val="center"/>
              <w:rPr>
                <w:sz w:val="32"/>
                <w:szCs w:val="24"/>
                <w:bdr w:val="none" w:color="auto" w:sz="0" w:space="0"/>
                <w:lang w:val="en-US"/>
              </w:rPr>
            </w:pPr>
            <w:r>
              <w:rPr>
                <w:rStyle w:val="18"/>
                <w:sz w:val="32"/>
                <w:szCs w:val="24"/>
                <w:bdr w:val="none" w:color="auto" w:sz="0" w:space="0"/>
                <w:lang w:val="en-US"/>
              </w:rPr>
              <w:t>-232.64</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72CE2DFF">
            <w:pPr>
              <w:jc w:val="center"/>
            </w:pPr>
            <w:r>
              <w:rPr>
                <w:rStyle w:val="19"/>
                <w:sz w:val="32"/>
                <w:szCs w:val="32"/>
                <w:bdr w:val="none" w:color="auto" w:sz="0" w:space="0"/>
                <w:lang w:val="en-US"/>
              </w:rPr>
              <w:t>11.22</w:t>
            </w:r>
          </w:p>
        </w:tc>
      </w:tr>
      <w:tr w14:paraId="5B81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4149F38">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31CA981">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桃江县养老康复医院</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4F922AE5">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72384D67">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96</w:t>
            </w:r>
          </w:p>
        </w:tc>
      </w:tr>
      <w:tr w14:paraId="7595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B25730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97373B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36E1A69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5750A1D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3895028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07A11E8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03A14F7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15AC92C">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6AB92DB">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严格按照《条例》和实施细则有关规定执行,本年度无变更登记项目。</w:t>
            </w:r>
          </w:p>
        </w:tc>
      </w:tr>
      <w:tr w14:paraId="58C7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048002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737838A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1A7F3BC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65E891A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1D17209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0CBBF62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67E95C1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6A5533AE">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81AED4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开展业务科室：全科医疗科、内科、外科、妇女保健科、皮肤科、康复医学科、临终关怀科、麻醉科、 医学检验科、医学影像科、中医科、中西医结合科。康复科主体服务项目:心脑血管疾病、糖尿病及并发症、慢性呼吸系统、消化系统疾病的中西结合治疗；对脑卒中、脑外伤、脑手术后引发的肢体、言语及认知功能障碍，骨关节退行性病变，外伤，运动损伤、神经肌肉疼痛的康复医疗。 </w:t>
            </w:r>
          </w:p>
          <w:p w14:paraId="1A9E327B">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2044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7F3C22F">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9A9FF47">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医疗执业许可证登记号PDY06032543092212A5271有效期限自2022年5月9日至2025年5月8日</w:t>
            </w:r>
          </w:p>
        </w:tc>
      </w:tr>
      <w:tr w14:paraId="36A5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D6A38EF">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1EFB73B1">
            <w:pPr>
              <w:jc w:val="left"/>
            </w:pPr>
            <w:r>
              <w:rPr>
                <w:rStyle w:val="19"/>
                <w:rFonts w:hint="eastAsia" w:ascii="楷体_GB2312" w:eastAsia="楷体_GB2312" w:cs="楷体_GB2312"/>
                <w:sz w:val="28"/>
                <w:szCs w:val="28"/>
                <w:bdr w:val="none" w:color="auto" w:sz="0" w:space="0"/>
                <w:lang w:val="en-US"/>
              </w:rPr>
              <w:t>无</w:t>
            </w:r>
          </w:p>
        </w:tc>
      </w:tr>
      <w:tr w14:paraId="274E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22EC5AF">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3C1EAF79">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8A7BCFD">
            <w:pPr>
              <w:jc w:val="left"/>
            </w:pPr>
            <w:r>
              <w:rPr>
                <w:rStyle w:val="19"/>
                <w:rFonts w:hint="eastAsia" w:ascii="楷体_GB2312" w:eastAsia="楷体_GB2312" w:cs="楷体_GB2312"/>
                <w:sz w:val="28"/>
                <w:szCs w:val="28"/>
                <w:bdr w:val="none" w:color="auto" w:sz="0" w:space="0"/>
                <w:lang w:val="en-US"/>
              </w:rPr>
              <w:t>无</w:t>
            </w:r>
          </w:p>
        </w:tc>
      </w:tr>
    </w:tbl>
    <w:p w14:paraId="56031047">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7DCA1F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4</Pages>
  <Words>668</Words>
  <Characters>744</Characters>
  <Lines>4</Lines>
  <Paragraphs>1</Paragraphs>
  <TotalTime>45456.4375000016</TotalTime>
  <ScaleCrop>false</ScaleCrop>
  <LinksUpToDate>false</LinksUpToDate>
  <CharactersWithSpaces>793</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2024-06-13T02:51:14Z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2B0267E0FBF44AA6AD8DD079F17648C2_13</vt:lpwstr>
  </property>
</Properties>
</file>