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  附件</w:t>
      </w:r>
    </w:p>
    <w:p>
      <w:pPr>
        <w:jc w:val="left"/>
        <w:rPr>
          <w:rFonts w:hint="eastAsia" w:ascii="方正小标宋简体" w:eastAsia="方正小标宋简体"/>
          <w:sz w:val="28"/>
          <w:szCs w:val="28"/>
          <w:lang w:val="en-US" w:eastAsia="zh-CN"/>
        </w:rPr>
      </w:pPr>
    </w:p>
    <w:p>
      <w:pPr>
        <w:jc w:val="center"/>
        <w:rPr>
          <w:rFonts w:ascii="方正小标宋简体" w:eastAsia="方正小标宋简体"/>
          <w:sz w:val="44"/>
          <w:szCs w:val="44"/>
        </w:rPr>
      </w:pPr>
      <w:r>
        <w:rPr>
          <w:rFonts w:hint="eastAsia" w:ascii="方正小标宋简体" w:eastAsia="方正小标宋简体"/>
          <w:sz w:val="44"/>
          <w:szCs w:val="44"/>
        </w:rPr>
        <w:t>桃江县科工局</w:t>
      </w: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2022</w:t>
      </w:r>
      <w:r>
        <w:rPr>
          <w:rFonts w:hint="eastAsia" w:ascii="方正小标宋简体" w:eastAsia="方正小标宋简体"/>
          <w:sz w:val="44"/>
          <w:szCs w:val="44"/>
        </w:rPr>
        <w:t>年度部门整体支出绩效评价报告</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为加强财政预算资金管理，进一步规范预算资金使用，提高财政资金使用效益，我局积极组织，对</w:t>
      </w:r>
      <w:r>
        <w:rPr>
          <w:rFonts w:hint="eastAsia" w:ascii="仿宋_GB2312" w:eastAsia="仿宋_GB2312"/>
          <w:sz w:val="28"/>
          <w:szCs w:val="28"/>
          <w:lang w:val="en-US" w:eastAsia="zh-CN"/>
        </w:rPr>
        <w:t>2022</w:t>
      </w:r>
      <w:r>
        <w:rPr>
          <w:rFonts w:hint="eastAsia" w:ascii="仿宋_GB2312" w:eastAsia="仿宋_GB2312"/>
          <w:sz w:val="28"/>
          <w:szCs w:val="28"/>
        </w:rPr>
        <w:t>年度本单位整体支出进行了绩效自评，形成本绩效评价报告。</w:t>
      </w:r>
    </w:p>
    <w:p>
      <w:pPr>
        <w:ind w:firstLine="560" w:firstLineChars="200"/>
        <w:rPr>
          <w:rFonts w:ascii="黑体" w:hAnsi="黑体" w:eastAsia="黑体"/>
          <w:sz w:val="28"/>
          <w:szCs w:val="28"/>
        </w:rPr>
      </w:pPr>
      <w:r>
        <w:rPr>
          <w:rFonts w:hint="eastAsia" w:ascii="黑体" w:hAnsi="黑体" w:eastAsia="黑体"/>
          <w:sz w:val="28"/>
          <w:szCs w:val="28"/>
        </w:rPr>
        <w:t>一、基本情况　　</w:t>
      </w:r>
    </w:p>
    <w:p>
      <w:pPr>
        <w:ind w:firstLine="560" w:firstLineChars="200"/>
        <w:rPr>
          <w:rFonts w:ascii="仿宋_GB2312" w:eastAsia="仿宋_GB2312"/>
          <w:sz w:val="28"/>
          <w:szCs w:val="28"/>
        </w:rPr>
      </w:pPr>
      <w:r>
        <w:rPr>
          <w:rFonts w:hint="eastAsia" w:ascii="仿宋_GB2312" w:eastAsia="仿宋_GB2312"/>
          <w:sz w:val="28"/>
          <w:szCs w:val="28"/>
        </w:rPr>
        <w:t>桃江县科工局是县政府主管科技创新和工业经济的职能部门。主要职责是综合管理全县工业经济，指导、协调和服务工业企业，推进信息化和工业化融合；推进全县国民经济和社会信息化；统筹推进全县科技创新体系建设，建立健全技术创新激励机制；推动企业科技创新能力建设，推进科技军民融合发展。</w:t>
      </w:r>
    </w:p>
    <w:p>
      <w:pPr>
        <w:ind w:firstLine="560" w:firstLineChars="200"/>
        <w:rPr>
          <w:rFonts w:ascii="仿宋_GB2312" w:eastAsia="仿宋_GB2312"/>
          <w:sz w:val="28"/>
          <w:szCs w:val="28"/>
        </w:rPr>
      </w:pPr>
      <w:r>
        <w:rPr>
          <w:rFonts w:hint="eastAsia" w:ascii="仿宋_GB2312" w:eastAsia="仿宋_GB2312"/>
          <w:sz w:val="28"/>
          <w:szCs w:val="28"/>
          <w:lang w:val="en-US" w:eastAsia="zh-CN"/>
        </w:rPr>
        <w:t>2022</w:t>
      </w:r>
      <w:r>
        <w:rPr>
          <w:rFonts w:hint="eastAsia" w:ascii="仿宋_GB2312" w:eastAsia="仿宋_GB2312"/>
          <w:sz w:val="28"/>
          <w:szCs w:val="28"/>
        </w:rPr>
        <w:t>年我局机关本级内设职能科室</w:t>
      </w:r>
      <w:r>
        <w:rPr>
          <w:rFonts w:hint="eastAsia" w:ascii="仿宋_GB2312" w:eastAsia="仿宋_GB2312"/>
          <w:sz w:val="28"/>
          <w:szCs w:val="28"/>
          <w:lang w:val="en-US" w:eastAsia="zh-CN"/>
        </w:rPr>
        <w:t>7</w:t>
      </w:r>
      <w:r>
        <w:rPr>
          <w:rFonts w:hint="eastAsia" w:ascii="仿宋_GB2312" w:eastAsia="仿宋_GB2312"/>
          <w:sz w:val="28"/>
          <w:szCs w:val="28"/>
        </w:rPr>
        <w:t>个，行政在职人员编制</w:t>
      </w:r>
      <w:r>
        <w:rPr>
          <w:rFonts w:hint="eastAsia" w:ascii="仿宋_GB2312" w:eastAsia="仿宋_GB2312"/>
          <w:sz w:val="28"/>
          <w:szCs w:val="28"/>
          <w:lang w:val="en-US" w:eastAsia="zh-CN"/>
        </w:rPr>
        <w:t>18</w:t>
      </w:r>
      <w:r>
        <w:rPr>
          <w:rFonts w:hint="eastAsia" w:ascii="仿宋_GB2312" w:eastAsia="仿宋_GB2312"/>
          <w:sz w:val="28"/>
          <w:szCs w:val="28"/>
        </w:rPr>
        <w:t>名</w:t>
      </w:r>
      <w:r>
        <w:rPr>
          <w:rFonts w:hint="eastAsia" w:ascii="仿宋_GB2312" w:eastAsia="仿宋_GB2312"/>
          <w:sz w:val="28"/>
          <w:szCs w:val="28"/>
          <w:lang w:eastAsia="zh-CN"/>
        </w:rPr>
        <w:t>，</w:t>
      </w:r>
      <w:r>
        <w:rPr>
          <w:rFonts w:hint="eastAsia" w:ascii="仿宋_GB2312" w:eastAsia="仿宋_GB2312"/>
          <w:sz w:val="28"/>
          <w:szCs w:val="28"/>
          <w:lang w:val="en-US" w:eastAsia="zh-CN"/>
        </w:rPr>
        <w:t>事业在编人员25名</w:t>
      </w:r>
      <w:r>
        <w:rPr>
          <w:rFonts w:hint="eastAsia" w:ascii="仿宋_GB2312" w:eastAsia="仿宋_GB2312"/>
          <w:sz w:val="28"/>
          <w:szCs w:val="28"/>
        </w:rPr>
        <w:t>，离退休人员</w:t>
      </w:r>
      <w:r>
        <w:rPr>
          <w:rFonts w:hint="eastAsia" w:ascii="仿宋_GB2312" w:eastAsia="仿宋_GB2312"/>
          <w:sz w:val="28"/>
          <w:szCs w:val="28"/>
          <w:lang w:val="en-US" w:eastAsia="zh-CN"/>
        </w:rPr>
        <w:t>85</w:t>
      </w:r>
      <w:r>
        <w:rPr>
          <w:rFonts w:hint="eastAsia" w:ascii="仿宋_GB2312" w:eastAsia="仿宋_GB2312"/>
          <w:sz w:val="28"/>
          <w:szCs w:val="28"/>
        </w:rPr>
        <w:t>人。</w:t>
      </w:r>
    </w:p>
    <w:p>
      <w:pPr>
        <w:ind w:firstLine="560" w:firstLineChars="200"/>
        <w:rPr>
          <w:rFonts w:hint="eastAsia" w:ascii="仿宋_GB2312" w:eastAsia="仿宋_GB2312"/>
          <w:sz w:val="28"/>
          <w:szCs w:val="28"/>
          <w:lang w:eastAsia="zh-CN"/>
        </w:rPr>
      </w:pPr>
      <w:r>
        <w:rPr>
          <w:rFonts w:ascii="仿宋_GB2312" w:eastAsia="仿宋_GB2312"/>
          <w:sz w:val="28"/>
          <w:szCs w:val="28"/>
        </w:rPr>
        <w:t>我局所属二级机构共四个，县推进新型工业化事务中心全额拨款事业人员编制5名，年末在职实有人数5人；综合执法大队全额拨款事业人员编制9名，年末在职实有人数</w:t>
      </w:r>
      <w:r>
        <w:rPr>
          <w:rFonts w:hint="eastAsia" w:ascii="仿宋_GB2312" w:eastAsia="仿宋_GB2312"/>
          <w:sz w:val="28"/>
          <w:szCs w:val="28"/>
          <w:lang w:val="en-US" w:eastAsia="zh-CN"/>
        </w:rPr>
        <w:t>9</w:t>
      </w:r>
      <w:r>
        <w:rPr>
          <w:rFonts w:ascii="仿宋_GB2312" w:eastAsia="仿宋_GB2312"/>
          <w:sz w:val="28"/>
          <w:szCs w:val="28"/>
        </w:rPr>
        <w:t>名；县工业产业发展办公室全额拨款事业人员编制6名，年末在职实有人数</w:t>
      </w:r>
      <w:r>
        <w:rPr>
          <w:rFonts w:hint="eastAsia" w:ascii="仿宋_GB2312" w:eastAsia="仿宋_GB2312"/>
          <w:sz w:val="28"/>
          <w:szCs w:val="28"/>
          <w:lang w:val="en-US" w:eastAsia="zh-CN"/>
        </w:rPr>
        <w:t>6</w:t>
      </w:r>
      <w:r>
        <w:rPr>
          <w:rFonts w:ascii="仿宋_GB2312" w:eastAsia="仿宋_GB2312"/>
          <w:sz w:val="28"/>
          <w:szCs w:val="28"/>
        </w:rPr>
        <w:t>名；县科技开发中心自收自支编制7名，年末在职实有人数</w:t>
      </w:r>
      <w:r>
        <w:rPr>
          <w:rFonts w:hint="eastAsia" w:ascii="仿宋_GB2312" w:eastAsia="仿宋_GB2312"/>
          <w:sz w:val="28"/>
          <w:szCs w:val="28"/>
          <w:lang w:val="en-US" w:eastAsia="zh-CN"/>
        </w:rPr>
        <w:t>5</w:t>
      </w:r>
      <w:r>
        <w:rPr>
          <w:rFonts w:ascii="仿宋_GB2312" w:eastAsia="仿宋_GB2312"/>
          <w:sz w:val="28"/>
          <w:szCs w:val="28"/>
        </w:rPr>
        <w:t>名</w:t>
      </w:r>
      <w:r>
        <w:rPr>
          <w:rFonts w:hint="eastAsia" w:ascii="仿宋_GB2312" w:eastAsia="仿宋_GB2312"/>
          <w:sz w:val="28"/>
          <w:szCs w:val="28"/>
          <w:lang w:eastAsia="zh-CN"/>
        </w:rPr>
        <w:t>。</w:t>
      </w:r>
    </w:p>
    <w:p>
      <w:pPr>
        <w:ind w:firstLine="560" w:firstLineChars="200"/>
        <w:rPr>
          <w:rFonts w:ascii="黑体" w:hAnsi="黑体" w:eastAsia="黑体"/>
          <w:sz w:val="28"/>
          <w:szCs w:val="28"/>
        </w:rPr>
      </w:pPr>
      <w:r>
        <w:rPr>
          <w:rFonts w:hint="eastAsia" w:ascii="黑体" w:hAnsi="黑体" w:eastAsia="黑体"/>
          <w:sz w:val="28"/>
          <w:szCs w:val="28"/>
        </w:rPr>
        <w:t>二、部门整体支出情况</w:t>
      </w:r>
    </w:p>
    <w:p>
      <w:pPr>
        <w:ind w:firstLine="562" w:firstLineChars="200"/>
        <w:rPr>
          <w:rFonts w:ascii="仿宋_GB2312" w:eastAsia="仿宋_GB2312"/>
          <w:b/>
          <w:bCs/>
          <w:sz w:val="28"/>
          <w:szCs w:val="28"/>
        </w:rPr>
      </w:pPr>
      <w:r>
        <w:rPr>
          <w:rFonts w:hint="eastAsia" w:ascii="仿宋_GB2312" w:eastAsia="仿宋_GB2312"/>
          <w:b/>
          <w:bCs/>
          <w:sz w:val="28"/>
          <w:szCs w:val="28"/>
        </w:rPr>
        <w:t>1、基本支出</w:t>
      </w:r>
    </w:p>
    <w:p>
      <w:pPr>
        <w:ind w:firstLine="560" w:firstLineChars="200"/>
        <w:rPr>
          <w:rFonts w:ascii="仿宋_GB2312" w:eastAsia="仿宋_GB2312"/>
          <w:sz w:val="28"/>
          <w:szCs w:val="28"/>
        </w:rPr>
      </w:pPr>
      <w:r>
        <w:rPr>
          <w:rFonts w:hint="eastAsia" w:ascii="仿宋_GB2312" w:eastAsia="仿宋_GB2312"/>
          <w:sz w:val="28"/>
          <w:szCs w:val="28"/>
        </w:rPr>
        <w:t>基本支出</w:t>
      </w:r>
      <w:r>
        <w:rPr>
          <w:rFonts w:hint="eastAsia" w:ascii="仿宋_GB2312" w:eastAsia="仿宋_GB2312"/>
          <w:sz w:val="28"/>
          <w:szCs w:val="28"/>
          <w:lang w:val="en-US" w:eastAsia="zh-CN"/>
        </w:rPr>
        <w:t>696.39</w:t>
      </w:r>
      <w:r>
        <w:rPr>
          <w:rFonts w:hint="eastAsia" w:ascii="仿宋_GB2312" w:eastAsia="仿宋_GB2312"/>
          <w:sz w:val="28"/>
          <w:szCs w:val="28"/>
        </w:rPr>
        <w:t>万元，其中人员经费支出</w:t>
      </w:r>
      <w:r>
        <w:rPr>
          <w:rFonts w:hint="eastAsia" w:ascii="仿宋_GB2312" w:eastAsia="仿宋_GB2312"/>
          <w:sz w:val="28"/>
          <w:szCs w:val="28"/>
          <w:lang w:val="en-US" w:eastAsia="zh-CN"/>
        </w:rPr>
        <w:t>603.83</w:t>
      </w:r>
      <w:r>
        <w:rPr>
          <w:rFonts w:hint="eastAsia" w:ascii="仿宋_GB2312" w:eastAsia="仿宋_GB2312"/>
          <w:sz w:val="28"/>
          <w:szCs w:val="28"/>
        </w:rPr>
        <w:t>万元；日常公用经费</w:t>
      </w:r>
      <w:r>
        <w:rPr>
          <w:rFonts w:hint="eastAsia" w:ascii="仿宋_GB2312" w:eastAsia="仿宋_GB2312"/>
          <w:sz w:val="28"/>
          <w:szCs w:val="28"/>
          <w:lang w:val="en-US" w:eastAsia="zh-CN"/>
        </w:rPr>
        <w:t>92.56</w:t>
      </w:r>
      <w:r>
        <w:rPr>
          <w:rFonts w:hint="eastAsia" w:ascii="仿宋_GB2312" w:eastAsia="仿宋_GB2312"/>
          <w:sz w:val="28"/>
          <w:szCs w:val="28"/>
        </w:rPr>
        <w:t>万元，主要包括办公费、水电费、人员培训学习费、差旅费、会议费和办公设备购置费等机关运行经费。</w:t>
      </w:r>
    </w:p>
    <w:p>
      <w:pPr>
        <w:ind w:firstLine="562" w:firstLineChars="200"/>
        <w:rPr>
          <w:rFonts w:ascii="仿宋_GB2312" w:eastAsia="仿宋_GB2312"/>
          <w:b/>
          <w:bCs/>
          <w:sz w:val="28"/>
          <w:szCs w:val="28"/>
        </w:rPr>
      </w:pPr>
      <w:r>
        <w:rPr>
          <w:rFonts w:hint="eastAsia" w:ascii="仿宋_GB2312" w:eastAsia="仿宋_GB2312"/>
          <w:b/>
          <w:bCs/>
          <w:sz w:val="28"/>
          <w:szCs w:val="28"/>
        </w:rPr>
        <w:t>2、项目支出</w:t>
      </w:r>
    </w:p>
    <w:p>
      <w:pPr>
        <w:ind w:firstLine="560" w:firstLineChars="200"/>
        <w:rPr>
          <w:rFonts w:ascii="仿宋_GB2312" w:eastAsia="仿宋_GB2312"/>
          <w:sz w:val="28"/>
          <w:szCs w:val="28"/>
        </w:rPr>
      </w:pPr>
      <w:r>
        <w:rPr>
          <w:rFonts w:hint="eastAsia" w:ascii="仿宋_GB2312" w:eastAsia="仿宋_GB2312"/>
          <w:sz w:val="28"/>
          <w:szCs w:val="28"/>
        </w:rPr>
        <w:t>项目支出</w:t>
      </w:r>
      <w:r>
        <w:rPr>
          <w:rFonts w:hint="eastAsia" w:ascii="仿宋_GB2312" w:eastAsia="仿宋_GB2312"/>
          <w:sz w:val="28"/>
          <w:szCs w:val="28"/>
          <w:lang w:val="en-US" w:eastAsia="zh-CN"/>
        </w:rPr>
        <w:t>499.91</w:t>
      </w:r>
      <w:r>
        <w:rPr>
          <w:rFonts w:hint="eastAsia" w:ascii="仿宋_GB2312" w:eastAsia="仿宋_GB2312"/>
          <w:sz w:val="28"/>
          <w:szCs w:val="28"/>
        </w:rPr>
        <w:t>万元。其中科学技术支出</w:t>
      </w:r>
      <w:r>
        <w:rPr>
          <w:rFonts w:hint="eastAsia" w:ascii="仿宋_GB2312" w:eastAsia="仿宋_GB2312"/>
          <w:sz w:val="28"/>
          <w:szCs w:val="28"/>
          <w:lang w:val="en-US" w:eastAsia="zh-CN"/>
        </w:rPr>
        <w:t>225.21万元</w:t>
      </w:r>
      <w:r>
        <w:rPr>
          <w:rFonts w:hint="eastAsia" w:ascii="仿宋_GB2312" w:eastAsia="仿宋_GB2312"/>
          <w:sz w:val="28"/>
          <w:szCs w:val="28"/>
        </w:rPr>
        <w:t>，</w:t>
      </w:r>
      <w:r>
        <w:rPr>
          <w:rFonts w:hint="eastAsia" w:ascii="仿宋_GB2312" w:eastAsia="仿宋_GB2312"/>
          <w:sz w:val="28"/>
          <w:szCs w:val="28"/>
          <w:lang w:val="en-US" w:eastAsia="zh-CN"/>
        </w:rPr>
        <w:t>卫生健康支出200.65万元，农林水支出2.04万元，资源勘探工业信息等支出72万元</w:t>
      </w:r>
      <w:r>
        <w:rPr>
          <w:rFonts w:hint="eastAsia" w:ascii="仿宋_GB2312" w:eastAsia="仿宋_GB2312"/>
          <w:sz w:val="28"/>
          <w:szCs w:val="28"/>
        </w:rPr>
        <w:t>。我局严格按照财经规定，贯彻执行“收支两条线”管理制度，做到专款专用，确保了资金支出的真实性、安全性和合理性。</w:t>
      </w:r>
    </w:p>
    <w:p>
      <w:pPr>
        <w:ind w:firstLine="560" w:firstLineChars="200"/>
        <w:rPr>
          <w:rFonts w:ascii="黑体" w:hAnsi="黑体" w:eastAsia="黑体"/>
          <w:sz w:val="28"/>
          <w:szCs w:val="28"/>
        </w:rPr>
      </w:pPr>
      <w:r>
        <w:rPr>
          <w:rFonts w:hint="eastAsia" w:ascii="黑体" w:hAnsi="黑体" w:eastAsia="黑体"/>
          <w:sz w:val="28"/>
          <w:szCs w:val="28"/>
        </w:rPr>
        <w:t>三、部门整体支出绩效情况</w:t>
      </w:r>
    </w:p>
    <w:p>
      <w:pPr>
        <w:ind w:firstLine="560" w:firstLineChars="200"/>
        <w:rPr>
          <w:rFonts w:ascii="仿宋_GB2312" w:eastAsia="仿宋_GB2312"/>
          <w:sz w:val="28"/>
          <w:szCs w:val="28"/>
        </w:rPr>
      </w:pPr>
      <w:r>
        <w:rPr>
          <w:rFonts w:hint="eastAsia" w:ascii="仿宋_GB2312" w:eastAsia="仿宋_GB2312"/>
          <w:sz w:val="28"/>
          <w:szCs w:val="28"/>
          <w:lang w:val="en-US" w:eastAsia="zh-CN"/>
        </w:rPr>
        <w:t>2022</w:t>
      </w:r>
      <w:r>
        <w:rPr>
          <w:rFonts w:hint="eastAsia" w:ascii="仿宋_GB2312" w:eastAsia="仿宋_GB2312"/>
          <w:sz w:val="28"/>
          <w:szCs w:val="28"/>
        </w:rPr>
        <w:t>年，我局认真落实县委、县政府</w:t>
      </w:r>
      <w:r>
        <w:rPr>
          <w:rFonts w:hint="eastAsia" w:ascii="仿宋_GB2312" w:eastAsia="仿宋_GB2312"/>
          <w:sz w:val="28"/>
          <w:szCs w:val="28"/>
          <w:lang w:val="en-US" w:eastAsia="zh-CN"/>
        </w:rPr>
        <w:t>”12345”工作思路和“678910”工作要点，</w:t>
      </w:r>
      <w:r>
        <w:rPr>
          <w:rFonts w:hint="eastAsia" w:ascii="仿宋_GB2312" w:eastAsia="仿宋_GB2312"/>
          <w:sz w:val="28"/>
          <w:szCs w:val="28"/>
        </w:rPr>
        <w:t>紧紧围绕推动</w:t>
      </w:r>
      <w:r>
        <w:rPr>
          <w:rFonts w:hint="eastAsia" w:ascii="仿宋_GB2312" w:eastAsia="仿宋_GB2312"/>
          <w:sz w:val="28"/>
          <w:szCs w:val="28"/>
          <w:lang w:eastAsia="zh-CN"/>
        </w:rPr>
        <w:t>先进</w:t>
      </w:r>
      <w:r>
        <w:rPr>
          <w:rFonts w:hint="eastAsia" w:ascii="仿宋_GB2312" w:eastAsia="仿宋_GB2312"/>
          <w:sz w:val="28"/>
          <w:szCs w:val="28"/>
        </w:rPr>
        <w:t>制造业高质量发展这个主题</w:t>
      </w:r>
      <w:r>
        <w:rPr>
          <w:rFonts w:hint="eastAsia" w:ascii="仿宋_GB2312" w:eastAsia="仿宋_GB2312"/>
          <w:sz w:val="28"/>
          <w:szCs w:val="28"/>
          <w:lang w:eastAsia="zh-CN"/>
        </w:rPr>
        <w:t>，</w:t>
      </w:r>
      <w:r>
        <w:rPr>
          <w:rFonts w:hint="eastAsia" w:ascii="仿宋_GB2312" w:eastAsia="仿宋_GB2312"/>
          <w:sz w:val="28"/>
          <w:szCs w:val="28"/>
          <w:lang w:val="en-US" w:eastAsia="zh-CN"/>
        </w:rPr>
        <w:t>稳增长、强基础、补短板、调结构，</w:t>
      </w:r>
      <w:r>
        <w:rPr>
          <w:rFonts w:hint="eastAsia" w:ascii="仿宋_GB2312" w:eastAsia="仿宋_GB2312"/>
          <w:sz w:val="28"/>
          <w:szCs w:val="28"/>
        </w:rPr>
        <w:t>确保全县工业实现量质双升、稳中向好。在财政预算资金管理上，我们根据年初工作规划和重点性工作，积极履职，强化管理，通过加强预算收支的管理，不断建立健全内部管理制度，梳理内部管理流程，部门整体支出管理情况得到了提升。</w:t>
      </w:r>
    </w:p>
    <w:p>
      <w:pPr>
        <w:ind w:firstLine="562" w:firstLineChars="200"/>
        <w:rPr>
          <w:rFonts w:ascii="仿宋_GB2312" w:eastAsia="仿宋_GB2312"/>
          <w:b/>
          <w:bCs/>
          <w:sz w:val="28"/>
          <w:szCs w:val="28"/>
        </w:rPr>
      </w:pPr>
      <w:r>
        <w:rPr>
          <w:rFonts w:hint="eastAsia" w:ascii="仿宋_GB2312" w:eastAsia="仿宋_GB2312"/>
          <w:b/>
          <w:bCs/>
          <w:sz w:val="28"/>
          <w:szCs w:val="28"/>
        </w:rPr>
        <w:t>（一）经济性评价</w:t>
      </w:r>
    </w:p>
    <w:p>
      <w:pPr>
        <w:ind w:firstLine="560" w:firstLineChars="200"/>
        <w:rPr>
          <w:rFonts w:ascii="仿宋_GB2312" w:eastAsia="仿宋_GB2312"/>
          <w:sz w:val="28"/>
          <w:szCs w:val="28"/>
        </w:rPr>
      </w:pPr>
      <w:r>
        <w:rPr>
          <w:rFonts w:hint="eastAsia" w:ascii="仿宋_GB2312" w:eastAsia="仿宋_GB2312"/>
          <w:sz w:val="28"/>
          <w:szCs w:val="28"/>
        </w:rPr>
        <w:t>1、预算配置情况。我局</w:t>
      </w:r>
      <w:r>
        <w:rPr>
          <w:rFonts w:hint="eastAsia" w:ascii="仿宋_GB2312" w:eastAsia="仿宋_GB2312"/>
          <w:sz w:val="28"/>
          <w:szCs w:val="28"/>
          <w:lang w:val="en-US" w:eastAsia="zh-CN"/>
        </w:rPr>
        <w:t>2022</w:t>
      </w:r>
      <w:r>
        <w:rPr>
          <w:rFonts w:hint="eastAsia" w:ascii="仿宋_GB2312" w:eastAsia="仿宋_GB2312"/>
          <w:sz w:val="28"/>
          <w:szCs w:val="28"/>
        </w:rPr>
        <w:t>年预算配置控制较好，编制内在职人员控制率小于100%，控制在预算编制以内。　　</w:t>
      </w:r>
    </w:p>
    <w:p>
      <w:pPr>
        <w:ind w:firstLine="560" w:firstLineChars="200"/>
        <w:rPr>
          <w:rFonts w:ascii="仿宋_GB2312" w:eastAsia="仿宋_GB2312"/>
          <w:sz w:val="28"/>
          <w:szCs w:val="28"/>
        </w:rPr>
      </w:pPr>
      <w:r>
        <w:rPr>
          <w:rFonts w:hint="eastAsia" w:ascii="仿宋_GB2312" w:eastAsia="仿宋_GB2312"/>
          <w:sz w:val="28"/>
          <w:szCs w:val="28"/>
        </w:rPr>
        <w:t>2、预算执行方面。严格落实《预算法》和预算管理相关规定，各项支出按照批准的预算审核列支，支出总额控制在预算总额以内。</w:t>
      </w:r>
    </w:p>
    <w:p>
      <w:pPr>
        <w:ind w:firstLine="560" w:firstLineChars="200"/>
        <w:rPr>
          <w:rFonts w:ascii="仿宋_GB2312" w:eastAsia="仿宋_GB2312"/>
          <w:sz w:val="28"/>
          <w:szCs w:val="28"/>
        </w:rPr>
      </w:pPr>
      <w:r>
        <w:rPr>
          <w:rFonts w:hint="eastAsia" w:ascii="仿宋_GB2312" w:eastAsia="仿宋_GB2312"/>
          <w:sz w:val="28"/>
          <w:szCs w:val="28"/>
        </w:rPr>
        <w:t>3、预算管理情况。部门整体支出能有效按照预算要求基本执行，预算支出范围合理，预算支出项目细化资金使用方向明确，管理合规。</w:t>
      </w:r>
    </w:p>
    <w:p>
      <w:pPr>
        <w:ind w:firstLine="560" w:firstLineChars="200"/>
        <w:rPr>
          <w:rFonts w:ascii="仿宋_GB2312" w:eastAsia="仿宋_GB2312"/>
          <w:sz w:val="28"/>
          <w:szCs w:val="28"/>
        </w:rPr>
      </w:pPr>
      <w:r>
        <w:rPr>
          <w:rFonts w:hint="eastAsia" w:ascii="仿宋_GB2312" w:eastAsia="仿宋_GB2312"/>
          <w:sz w:val="28"/>
          <w:szCs w:val="28"/>
        </w:rPr>
        <w:t>进一步加强资产管理，制定了《桃江县科工局</w:t>
      </w:r>
      <w:r>
        <w:rPr>
          <w:rFonts w:hint="eastAsia" w:ascii="仿宋_GB2312" w:eastAsia="仿宋_GB2312"/>
          <w:sz w:val="28"/>
          <w:szCs w:val="28"/>
          <w:lang w:val="en-US" w:eastAsia="zh-CN"/>
        </w:rPr>
        <w:t>内控</w:t>
      </w:r>
      <w:r>
        <w:rPr>
          <w:rFonts w:hint="eastAsia" w:ascii="仿宋_GB2312" w:eastAsia="仿宋_GB2312"/>
          <w:sz w:val="28"/>
          <w:szCs w:val="28"/>
        </w:rPr>
        <w:t>制度》，明确了具体责任人，完善了固定资产卡片，严格报批、审批等手续。</w:t>
      </w:r>
    </w:p>
    <w:p>
      <w:pPr>
        <w:ind w:firstLine="562" w:firstLineChars="200"/>
        <w:rPr>
          <w:rFonts w:ascii="仿宋_GB2312" w:eastAsia="仿宋_GB2312"/>
          <w:b/>
          <w:bCs/>
          <w:sz w:val="28"/>
          <w:szCs w:val="28"/>
        </w:rPr>
      </w:pPr>
      <w:r>
        <w:rPr>
          <w:rFonts w:hint="eastAsia" w:ascii="仿宋_GB2312" w:eastAsia="仿宋_GB2312"/>
          <w:b/>
          <w:bCs/>
          <w:sz w:val="28"/>
          <w:szCs w:val="28"/>
        </w:rPr>
        <w:t>（二）行政效能评价</w:t>
      </w:r>
    </w:p>
    <w:p>
      <w:pPr>
        <w:ind w:firstLine="560" w:firstLineChars="200"/>
        <w:rPr>
          <w:rFonts w:ascii="仿宋_GB2312" w:eastAsia="仿宋_GB2312"/>
          <w:sz w:val="28"/>
          <w:szCs w:val="28"/>
        </w:rPr>
      </w:pPr>
      <w:r>
        <w:rPr>
          <w:rFonts w:hint="eastAsia" w:ascii="仿宋_GB2312" w:eastAsia="仿宋_GB2312"/>
          <w:sz w:val="28"/>
          <w:szCs w:val="28"/>
        </w:rPr>
        <w:t xml:space="preserve">为强化部门整体支出，加强国有资产管理，提高资金使用效益，提升财务管理， </w:t>
      </w:r>
      <w:r>
        <w:rPr>
          <w:rFonts w:hint="eastAsia" w:ascii="仿宋_GB2312" w:eastAsia="仿宋_GB2312"/>
          <w:sz w:val="28"/>
          <w:szCs w:val="28"/>
          <w:lang w:val="en-US" w:eastAsia="zh-CN"/>
        </w:rPr>
        <w:t>2022</w:t>
      </w:r>
      <w:r>
        <w:rPr>
          <w:rFonts w:hint="eastAsia" w:ascii="仿宋_GB2312" w:eastAsia="仿宋_GB2312"/>
          <w:sz w:val="28"/>
          <w:szCs w:val="28"/>
        </w:rPr>
        <w:t>年我局在强化业务管理、财务管理和厉行节约方面开展了大量工作，机关工作作风进一步改变，行政效能进一步提高。具体工作情况简要如下：</w:t>
      </w:r>
    </w:p>
    <w:p>
      <w:pPr>
        <w:ind w:firstLine="560" w:firstLineChars="200"/>
        <w:rPr>
          <w:rFonts w:ascii="仿宋_GB2312" w:eastAsia="仿宋_GB2312"/>
          <w:sz w:val="28"/>
          <w:szCs w:val="28"/>
        </w:rPr>
      </w:pPr>
      <w:r>
        <w:rPr>
          <w:rFonts w:hint="eastAsia" w:ascii="仿宋_GB2312" w:eastAsia="仿宋_GB2312"/>
          <w:sz w:val="28"/>
          <w:szCs w:val="28"/>
        </w:rPr>
        <w:t>1、严格执行财务管理制度。严格执行中央和上级有关部门出台的财经纪律相关规定，严控“三公经费”、会议费、培训费、差旅费等，做到一是与公务无关的接待不予报销，严格按标准接待，二是从严从紧控制因公出省国（境）人数和批次；严格报账程序，严把票据审核关，要求发票合法合规，相关资料真实完整，不符合要求的不予报账，没有按规定及程序审批的不予报账，超出预算限额的不予报账，减少现金支付；认真做好会计核算，做到账账相符、帐实相符。</w:t>
      </w:r>
    </w:p>
    <w:p>
      <w:pPr>
        <w:ind w:firstLine="560" w:firstLineChars="200"/>
        <w:rPr>
          <w:rFonts w:ascii="仿宋_GB2312" w:eastAsia="仿宋_GB2312"/>
          <w:sz w:val="28"/>
          <w:szCs w:val="28"/>
        </w:rPr>
      </w:pPr>
      <w:r>
        <w:rPr>
          <w:rFonts w:hint="eastAsia" w:ascii="仿宋_GB2312" w:eastAsia="仿宋_GB2312"/>
          <w:sz w:val="28"/>
          <w:szCs w:val="28"/>
        </w:rPr>
        <w:t>2、加强政府采购管理。严格按照《政府采购法》和《政府采购法实施条例》等相关管理规定，根据省采购目录和财政部门预算管理要求，编制政府采购计划。采购前,做好采购政策咨询，了解相关业务规范；采购中,合理选择采购方式，确保采购流程合理合规，做好采购项目信息的公开公示工作；采购后,抓好采购项目的监管工作，严把质量关力求实效。</w:t>
      </w:r>
    </w:p>
    <w:p>
      <w:pPr>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加强固定资产管理。严格按照相关文件要求，做好固定资产采买、报废、调整等相关管理工作。录入固定资产管理系统,建立资产管理卡片, 及时更新资产管理信息系统数据，做到账实相符、账卡相符，每月上报固定资产管理情况。</w:t>
      </w:r>
    </w:p>
    <w:p>
      <w:pPr>
        <w:ind w:firstLine="560" w:firstLineChars="20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加强政府信息公开，经费支出的公开透明性得到提高。按照县财政局要求对部门预算、决算、三公经费等相关信息进行公示，根据经费支出情况，我局办公室定期进行经费支出财务统计和分析，定期向分管领导进行汇报，对经费支出的管理状况提出财务建议。　　</w:t>
      </w:r>
    </w:p>
    <w:p>
      <w:pPr>
        <w:ind w:firstLine="562" w:firstLineChars="200"/>
        <w:rPr>
          <w:rFonts w:ascii="仿宋_GB2312" w:eastAsia="仿宋_GB2312"/>
          <w:b/>
          <w:bCs/>
          <w:sz w:val="28"/>
          <w:szCs w:val="28"/>
        </w:rPr>
      </w:pPr>
      <w:r>
        <w:rPr>
          <w:rFonts w:hint="eastAsia" w:ascii="仿宋_GB2312" w:eastAsia="仿宋_GB2312"/>
          <w:b/>
          <w:bCs/>
          <w:sz w:val="28"/>
          <w:szCs w:val="28"/>
        </w:rPr>
        <w:t>（三）社会效益评价</w:t>
      </w:r>
    </w:p>
    <w:p>
      <w:pPr>
        <w:ind w:firstLine="560" w:firstLineChars="200"/>
        <w:rPr>
          <w:rFonts w:hint="default" w:ascii="仿宋_GB2312" w:eastAsia="仿宋_GB2312"/>
          <w:sz w:val="28"/>
          <w:szCs w:val="28"/>
          <w:lang w:val="en-US"/>
        </w:rPr>
      </w:pPr>
      <w:r>
        <w:rPr>
          <w:rFonts w:hint="eastAsia" w:ascii="仿宋_GB2312" w:eastAsia="仿宋_GB2312"/>
          <w:sz w:val="28"/>
          <w:szCs w:val="28"/>
          <w:lang w:eastAsia="zh-CN"/>
        </w:rPr>
        <w:t>2022</w:t>
      </w:r>
      <w:r>
        <w:rPr>
          <w:rFonts w:hint="default" w:ascii="仿宋_GB2312" w:eastAsia="仿宋_GB2312"/>
          <w:sz w:val="28"/>
          <w:szCs w:val="28"/>
        </w:rPr>
        <w:t>年，在</w:t>
      </w:r>
      <w:r>
        <w:rPr>
          <w:rFonts w:hint="default" w:ascii="仿宋_GB2312" w:eastAsia="仿宋_GB2312"/>
          <w:sz w:val="28"/>
          <w:szCs w:val="28"/>
          <w:lang w:eastAsia="zh-CN"/>
        </w:rPr>
        <w:t>县委</w:t>
      </w:r>
      <w:r>
        <w:rPr>
          <w:rFonts w:hint="default" w:ascii="仿宋_GB2312" w:eastAsia="仿宋_GB2312"/>
          <w:sz w:val="28"/>
          <w:szCs w:val="28"/>
        </w:rPr>
        <w:t>、</w:t>
      </w:r>
      <w:r>
        <w:rPr>
          <w:rFonts w:hint="default" w:ascii="仿宋_GB2312" w:eastAsia="仿宋_GB2312"/>
          <w:sz w:val="28"/>
          <w:szCs w:val="28"/>
          <w:lang w:eastAsia="zh-CN"/>
        </w:rPr>
        <w:t>县</w:t>
      </w:r>
      <w:r>
        <w:rPr>
          <w:rFonts w:hint="default" w:ascii="仿宋_GB2312" w:eastAsia="仿宋_GB2312"/>
          <w:sz w:val="28"/>
          <w:szCs w:val="28"/>
        </w:rPr>
        <w:t>政府的正确领导下，认真落实县委、县政府</w:t>
      </w:r>
      <w:r>
        <w:rPr>
          <w:rFonts w:hint="default" w:ascii="仿宋_GB2312" w:eastAsia="仿宋_GB2312"/>
          <w:sz w:val="28"/>
          <w:szCs w:val="28"/>
          <w:lang w:val="en-US" w:eastAsia="zh-CN"/>
        </w:rPr>
        <w:t>”12345”工作思路和“678910”工作要点，</w:t>
      </w:r>
      <w:r>
        <w:rPr>
          <w:rFonts w:hint="default" w:ascii="仿宋_GB2312" w:eastAsia="仿宋_GB2312"/>
          <w:sz w:val="28"/>
          <w:szCs w:val="28"/>
        </w:rPr>
        <w:t>紧紧围绕推动</w:t>
      </w:r>
      <w:r>
        <w:rPr>
          <w:rFonts w:hint="default" w:ascii="仿宋_GB2312" w:eastAsia="仿宋_GB2312"/>
          <w:sz w:val="28"/>
          <w:szCs w:val="28"/>
          <w:lang w:eastAsia="zh-CN"/>
        </w:rPr>
        <w:t>先进</w:t>
      </w:r>
      <w:r>
        <w:rPr>
          <w:rFonts w:hint="default" w:ascii="仿宋_GB2312" w:eastAsia="仿宋_GB2312"/>
          <w:sz w:val="28"/>
          <w:szCs w:val="28"/>
        </w:rPr>
        <w:t>制造业高质量发展这个主题</w:t>
      </w:r>
      <w:r>
        <w:rPr>
          <w:rFonts w:hint="default" w:ascii="仿宋_GB2312" w:eastAsia="仿宋_GB2312"/>
          <w:sz w:val="28"/>
          <w:szCs w:val="28"/>
          <w:lang w:eastAsia="zh-CN"/>
        </w:rPr>
        <w:t>，</w:t>
      </w:r>
      <w:r>
        <w:rPr>
          <w:rFonts w:hint="default" w:ascii="仿宋_GB2312" w:eastAsia="仿宋_GB2312"/>
          <w:sz w:val="28"/>
          <w:szCs w:val="28"/>
          <w:lang w:val="en-US" w:eastAsia="zh-CN"/>
        </w:rPr>
        <w:t>稳增长、强基础、补短板、调结构，</w:t>
      </w:r>
      <w:r>
        <w:rPr>
          <w:rFonts w:hint="default" w:ascii="仿宋_GB2312" w:eastAsia="仿宋_GB2312"/>
          <w:sz w:val="28"/>
          <w:szCs w:val="28"/>
        </w:rPr>
        <w:t>确保全县工业实现量质双升、稳中向好</w:t>
      </w:r>
      <w:r>
        <w:rPr>
          <w:rFonts w:hint="default" w:ascii="仿宋_GB2312" w:eastAsia="仿宋_GB2312"/>
          <w:sz w:val="28"/>
          <w:szCs w:val="28"/>
          <w:lang w:val="en-US" w:eastAsia="zh-CN"/>
        </w:rPr>
        <w:t>，全县</w:t>
      </w:r>
      <w:r>
        <w:rPr>
          <w:rFonts w:hint="default" w:ascii="仿宋_GB2312" w:eastAsia="仿宋_GB2312"/>
          <w:sz w:val="28"/>
          <w:szCs w:val="28"/>
        </w:rPr>
        <w:t>工业经济发展稳中有进</w:t>
      </w:r>
      <w:r>
        <w:rPr>
          <w:rFonts w:hint="default" w:ascii="仿宋_GB2312" w:eastAsia="仿宋_GB2312"/>
          <w:sz w:val="28"/>
          <w:szCs w:val="28"/>
          <w:lang w:eastAsia="zh-CN"/>
        </w:rPr>
        <w:t>，科技创新</w:t>
      </w:r>
      <w:r>
        <w:rPr>
          <w:rFonts w:hint="default" w:ascii="仿宋_GB2312" w:eastAsia="仿宋_GB2312"/>
          <w:sz w:val="28"/>
          <w:szCs w:val="28"/>
          <w:lang w:val="en-US" w:eastAsia="zh-CN"/>
        </w:rPr>
        <w:t>能</w:t>
      </w:r>
      <w:r>
        <w:rPr>
          <w:rFonts w:hint="default" w:ascii="仿宋_GB2312" w:eastAsia="仿宋_GB2312"/>
          <w:sz w:val="28"/>
          <w:szCs w:val="28"/>
          <w:lang w:eastAsia="zh-CN"/>
        </w:rPr>
        <w:t>力</w:t>
      </w:r>
      <w:r>
        <w:rPr>
          <w:rFonts w:hint="default" w:ascii="仿宋_GB2312" w:eastAsia="仿宋_GB2312"/>
          <w:sz w:val="28"/>
          <w:szCs w:val="28"/>
          <w:lang w:val="en-US" w:eastAsia="zh-CN"/>
        </w:rPr>
        <w:t>不断</w:t>
      </w:r>
      <w:r>
        <w:rPr>
          <w:rFonts w:hint="default" w:ascii="仿宋_GB2312" w:eastAsia="仿宋_GB2312"/>
          <w:sz w:val="28"/>
          <w:szCs w:val="28"/>
          <w:lang w:eastAsia="zh-CN"/>
        </w:rPr>
        <w:t>增强</w:t>
      </w:r>
      <w:r>
        <w:rPr>
          <w:rFonts w:hint="eastAsia" w:ascii="仿宋_GB2312" w:eastAsia="仿宋_GB2312"/>
          <w:sz w:val="28"/>
          <w:szCs w:val="28"/>
          <w:lang w:eastAsia="zh-CN"/>
        </w:rPr>
        <w:t>。</w:t>
      </w:r>
    </w:p>
    <w:p>
      <w:pPr>
        <w:numPr>
          <w:ilvl w:val="0"/>
          <w:numId w:val="0"/>
        </w:num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1、聚焦“强政策”，推进工业经济提质增效</w:t>
      </w:r>
      <w:r>
        <w:rPr>
          <w:rFonts w:hint="default" w:ascii="仿宋_GB2312" w:eastAsia="仿宋_GB2312"/>
          <w:sz w:val="28"/>
          <w:szCs w:val="28"/>
          <w:lang w:eastAsia="zh-CN"/>
        </w:rPr>
        <w:t>。</w:t>
      </w:r>
      <w:r>
        <w:rPr>
          <w:rFonts w:hint="default" w:ascii="仿宋_GB2312" w:eastAsia="仿宋_GB2312"/>
          <w:sz w:val="28"/>
          <w:szCs w:val="28"/>
          <w:lang w:val="en-US" w:eastAsia="zh-CN"/>
        </w:rPr>
        <w:t>集制定</w:t>
      </w:r>
      <w:r>
        <w:rPr>
          <w:rFonts w:hint="default" w:ascii="仿宋_GB2312" w:eastAsia="仿宋_GB2312"/>
          <w:sz w:val="28"/>
          <w:szCs w:val="28"/>
          <w:lang w:eastAsia="zh-CN"/>
        </w:rPr>
        <w:t>出台《关于推进先进制造业高质量发展的意见》《桃江县促进产业高质量发展若干政策（试行）》《桃江县推进先进制造业高质量发展工作方案（202</w:t>
      </w:r>
      <w:r>
        <w:rPr>
          <w:rFonts w:hint="default" w:ascii="仿宋_GB2312" w:eastAsia="仿宋_GB2312"/>
          <w:sz w:val="28"/>
          <w:szCs w:val="28"/>
          <w:lang w:val="en-US" w:eastAsia="zh-CN"/>
        </w:rPr>
        <w:t>2</w:t>
      </w:r>
      <w:r>
        <w:rPr>
          <w:rFonts w:hint="default" w:ascii="仿宋_GB2312" w:eastAsia="仿宋_GB2312"/>
          <w:sz w:val="28"/>
          <w:szCs w:val="28"/>
          <w:lang w:eastAsia="zh-CN"/>
        </w:rPr>
        <w:t>—2023年）》，对全县先进制造业发展作出总体部署，</w:t>
      </w:r>
      <w:r>
        <w:rPr>
          <w:rFonts w:hint="eastAsia" w:ascii="仿宋_GB2312" w:eastAsia="仿宋_GB2312"/>
          <w:sz w:val="28"/>
          <w:szCs w:val="28"/>
          <w:lang w:val="en-US" w:eastAsia="zh-CN"/>
        </w:rPr>
        <w:t>推</w:t>
      </w:r>
      <w:r>
        <w:rPr>
          <w:rFonts w:hint="default" w:ascii="仿宋_GB2312" w:eastAsia="仿宋_GB2312"/>
          <w:sz w:val="28"/>
          <w:szCs w:val="28"/>
          <w:lang w:eastAsia="zh-CN"/>
        </w:rPr>
        <w:t>动桃江制造产业链集聚发展。</w:t>
      </w:r>
    </w:p>
    <w:p>
      <w:pPr>
        <w:numPr>
          <w:ilvl w:val="0"/>
          <w:numId w:val="0"/>
        </w:num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2、聚焦“育主体”，持续培育发展新动能</w:t>
      </w:r>
      <w:r>
        <w:rPr>
          <w:rFonts w:hint="default" w:ascii="仿宋_GB2312" w:eastAsia="仿宋_GB2312"/>
          <w:sz w:val="28"/>
          <w:szCs w:val="28"/>
          <w:lang w:val="en-US" w:eastAsia="zh-CN"/>
        </w:rPr>
        <w:t>。联企行动聚合力。桃江县多措并举开展“送政策、解难题、优服务”行动，建立了桃江特色的六大工作机制，实现问题的交办、办理、销号、评价闭环管理，联企行动对全县“四上”企业、中小企业、园区企业实现帮扶全覆盖，成效明显，赢得了企业的高度评价，社会反响普遍叫好。实施企业梯度培育计划，推动个转企、小升规、规改股、股上市，培养一批行业领先的优质企业。</w:t>
      </w:r>
    </w:p>
    <w:p>
      <w:pPr>
        <w:numPr>
          <w:ilvl w:val="0"/>
          <w:numId w:val="0"/>
        </w:num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 3、聚焦“优创新”，激发工业经济新动力</w:t>
      </w:r>
      <w:r>
        <w:rPr>
          <w:rFonts w:hint="default" w:ascii="仿宋_GB2312" w:eastAsia="仿宋_GB2312"/>
          <w:sz w:val="28"/>
          <w:szCs w:val="28"/>
          <w:lang w:val="en-US" w:eastAsia="zh-CN"/>
        </w:rPr>
        <w:t>。</w:t>
      </w:r>
      <w:r>
        <w:rPr>
          <w:rFonts w:hint="eastAsia" w:ascii="仿宋_GB2312" w:eastAsia="仿宋_GB2312"/>
          <w:sz w:val="28"/>
          <w:szCs w:val="28"/>
          <w:lang w:val="en-US" w:eastAsia="zh-CN"/>
        </w:rPr>
        <w:t>主</w:t>
      </w:r>
      <w:r>
        <w:rPr>
          <w:rFonts w:hint="default" w:ascii="仿宋_GB2312" w:eastAsia="仿宋_GB2312"/>
          <w:sz w:val="28"/>
          <w:szCs w:val="28"/>
          <w:lang w:val="en-US" w:eastAsia="zh-CN"/>
        </w:rPr>
        <w:t>动服务好各类创新主体，引导企业加大研发投入</w:t>
      </w:r>
      <w:r>
        <w:rPr>
          <w:rFonts w:hint="eastAsia" w:ascii="仿宋_GB2312" w:eastAsia="仿宋_GB2312"/>
          <w:sz w:val="28"/>
          <w:szCs w:val="28"/>
          <w:lang w:val="en-US" w:eastAsia="zh-CN"/>
        </w:rPr>
        <w:t>。组织召开科技特派员和科技专家服务团工作会议，广泛开展科普进社区、科普进企业、科技下乡系列活动，持续助力乡村振兴；积极组织企业参加湖南省创新创业大赛，紫荆铸业获大赛三等奖。</w:t>
      </w:r>
    </w:p>
    <w:p>
      <w:pPr>
        <w:numPr>
          <w:ilvl w:val="0"/>
          <w:numId w:val="0"/>
        </w:num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4、聚焦“新基建”，筑牢产业发展基石</w:t>
      </w:r>
      <w:r>
        <w:rPr>
          <w:rFonts w:hint="default" w:ascii="仿宋_GB2312" w:eastAsia="仿宋_GB2312"/>
          <w:sz w:val="28"/>
          <w:szCs w:val="28"/>
          <w:lang w:val="en-US" w:eastAsia="zh-CN"/>
        </w:rPr>
        <w:t>。</w:t>
      </w:r>
      <w:r>
        <w:rPr>
          <w:rFonts w:hint="eastAsia" w:ascii="仿宋_GB2312" w:eastAsia="仿宋_GB2312"/>
          <w:sz w:val="28"/>
          <w:szCs w:val="28"/>
          <w:lang w:val="en-US" w:eastAsia="zh-CN"/>
        </w:rPr>
        <w:t>提</w:t>
      </w:r>
      <w:r>
        <w:rPr>
          <w:rFonts w:hint="default" w:ascii="仿宋_GB2312" w:eastAsia="仿宋_GB2312"/>
          <w:sz w:val="28"/>
          <w:szCs w:val="28"/>
          <w:lang w:val="en-US" w:eastAsia="zh-CN"/>
        </w:rPr>
        <w:t>升供电能力。游和坪-西部垃圾电厂35KV线路工程、大屋山110千伏线路工程、武嵩羊线π入嵩辉35千伏线路工程顺利投入使用；月明洲110千伏输变电工程正式启动，</w:t>
      </w:r>
      <w:r>
        <w:rPr>
          <w:rFonts w:hint="eastAsia" w:ascii="仿宋_GB2312" w:eastAsia="仿宋_GB2312"/>
          <w:sz w:val="28"/>
          <w:szCs w:val="28"/>
          <w:lang w:val="en-US" w:eastAsia="zh-CN"/>
        </w:rPr>
        <w:t>重拳出击开展三峡移民等农村居民用电“同网同价”秩序整治，完成全县120户三峡移民智能电表安装，签订了供用电合同，执行实施收费，困扰桃江20多年的历史遗留问题得到妥善解决。优化升级网络基础设施，建成5G宏基站185个，完成投资1850万元，实现了县城、乡镇镇区及主要交通干线5G连续覆盖，圆满完成常益长高铁沿线移动网络信号无缝覆盖建设任务。扎实开展通信基站用电秩序整治行动，确保通信安全稳定运行。</w:t>
      </w:r>
    </w:p>
    <w:p>
      <w:pPr>
        <w:pStyle w:val="2"/>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5、坚持“稳”字为基，企业生产运行更加安全</w:t>
      </w:r>
      <w:r>
        <w:rPr>
          <w:rFonts w:hint="default" w:ascii="仿宋_GB2312" w:eastAsia="仿宋_GB2312"/>
          <w:sz w:val="28"/>
          <w:szCs w:val="28"/>
          <w:lang w:val="en-US" w:eastAsia="zh-CN"/>
        </w:rPr>
        <w:t>。一是开展系统自建房排查。印发《桃江县科学技术和工业信息化局关于开展建设领域安全专项排查整治的通知》，对科工系统直属下属56家企业进行了危房排查，水泥厂家属区、煤炭公司等危房进行了整治，隐患已得到消除。二是做好信访工作。全年共化解赴省进京上访15批次180余人，化解到县上访90批次800余人。做好“都好”养老公寓集资人员信访维稳工作，严格落实“三包一”维稳责任制，目前该群体情绪较为稳定。三是狠抓企业安全生产和法制宣传。广泛进行安全生产和法制宣传，开展“安全生产月”、国家法治宣传日、平安创建等活动；定期召开安全生产工作会议，</w:t>
      </w:r>
    </w:p>
    <w:p>
      <w:pPr>
        <w:ind w:firstLine="560" w:firstLineChars="200"/>
        <w:rPr>
          <w:rFonts w:ascii="黑体" w:hAnsi="黑体" w:eastAsia="黑体"/>
          <w:sz w:val="28"/>
          <w:szCs w:val="28"/>
        </w:rPr>
      </w:pPr>
      <w:r>
        <w:rPr>
          <w:rFonts w:hint="eastAsia" w:ascii="黑体" w:hAnsi="黑体" w:eastAsia="黑体"/>
          <w:sz w:val="28"/>
          <w:szCs w:val="28"/>
        </w:rPr>
        <w:t>四、存在的问题</w:t>
      </w:r>
    </w:p>
    <w:p>
      <w:pPr>
        <w:ind w:firstLine="560" w:firstLineChars="200"/>
        <w:rPr>
          <w:rFonts w:ascii="仿宋_GB2312" w:eastAsia="仿宋_GB2312"/>
          <w:sz w:val="28"/>
          <w:szCs w:val="28"/>
        </w:rPr>
      </w:pPr>
      <w:r>
        <w:rPr>
          <w:rFonts w:hint="eastAsia" w:ascii="仿宋_GB2312" w:eastAsia="仿宋_GB2312"/>
          <w:sz w:val="28"/>
          <w:szCs w:val="28"/>
        </w:rPr>
        <w:t>我局机关虽然在绩效考核上取得一定成绩，但目前在整体支出的预算编制、执行和管理过程中，依然存在一些问题和不足：</w:t>
      </w:r>
    </w:p>
    <w:p>
      <w:pPr>
        <w:ind w:firstLine="560" w:firstLineChars="200"/>
        <w:rPr>
          <w:rFonts w:ascii="仿宋_GB2312" w:eastAsia="仿宋_GB2312"/>
          <w:sz w:val="28"/>
          <w:szCs w:val="28"/>
        </w:rPr>
      </w:pPr>
      <w:r>
        <w:rPr>
          <w:rFonts w:hint="eastAsia" w:ascii="仿宋_GB2312" w:eastAsia="仿宋_GB2312"/>
          <w:sz w:val="28"/>
          <w:szCs w:val="28"/>
        </w:rPr>
        <w:t>1、由于经费预算编制方面的不完善、不系统、不精细，预算执行的灵活度相对较大，预算管理的指导性和管理性作用不强。</w:t>
      </w:r>
    </w:p>
    <w:p>
      <w:pPr>
        <w:ind w:firstLine="560" w:firstLineChars="200"/>
        <w:rPr>
          <w:rFonts w:ascii="仿宋_GB2312" w:eastAsia="仿宋_GB2312"/>
          <w:sz w:val="28"/>
          <w:szCs w:val="28"/>
        </w:rPr>
      </w:pPr>
      <w:r>
        <w:rPr>
          <w:rFonts w:hint="eastAsia" w:ascii="仿宋_GB2312" w:eastAsia="仿宋_GB2312"/>
          <w:sz w:val="28"/>
          <w:szCs w:val="28"/>
        </w:rPr>
        <w:t>2、部分指标下达时间晚，造成年终资金结余，影响项目的支付进度。</w:t>
      </w:r>
    </w:p>
    <w:p>
      <w:pPr>
        <w:ind w:firstLine="560" w:firstLineChars="200"/>
        <w:rPr>
          <w:rFonts w:ascii="仿宋_GB2312" w:eastAsia="仿宋_GB2312"/>
          <w:sz w:val="28"/>
          <w:szCs w:val="28"/>
        </w:rPr>
      </w:pPr>
      <w:r>
        <w:rPr>
          <w:rFonts w:hint="eastAsia" w:ascii="仿宋_GB2312" w:eastAsia="仿宋_GB2312"/>
          <w:sz w:val="28"/>
          <w:szCs w:val="28"/>
        </w:rPr>
        <w:t>3、上年结余和本年追加项目预算没有进行预算的编制，不便于对经费实行深入、细化的预算管理。</w:t>
      </w:r>
    </w:p>
    <w:p>
      <w:pPr>
        <w:ind w:firstLine="560" w:firstLineChars="200"/>
        <w:rPr>
          <w:rFonts w:ascii="黑体" w:hAnsi="黑体" w:eastAsia="黑体"/>
          <w:sz w:val="28"/>
          <w:szCs w:val="28"/>
        </w:rPr>
      </w:pPr>
      <w:r>
        <w:rPr>
          <w:rFonts w:hint="eastAsia" w:ascii="黑体" w:hAnsi="黑体" w:eastAsia="黑体"/>
          <w:sz w:val="28"/>
          <w:szCs w:val="28"/>
        </w:rPr>
        <w:t>五、改进措施和建议</w:t>
      </w:r>
    </w:p>
    <w:p>
      <w:pPr>
        <w:ind w:firstLine="560" w:firstLineChars="200"/>
        <w:rPr>
          <w:rFonts w:ascii="仿宋_GB2312" w:eastAsia="仿宋_GB2312"/>
          <w:sz w:val="28"/>
          <w:szCs w:val="28"/>
        </w:rPr>
      </w:pPr>
      <w:r>
        <w:rPr>
          <w:rFonts w:hint="eastAsia" w:ascii="仿宋_GB2312" w:eastAsia="仿宋_GB2312"/>
          <w:sz w:val="28"/>
          <w:szCs w:val="28"/>
        </w:rPr>
        <w:t>1、细化预算编制工作，认真做好预算的编制。进一步加强机关各股室的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pPr>
        <w:ind w:firstLine="560" w:firstLineChars="200"/>
        <w:rPr>
          <w:rFonts w:ascii="仿宋_GB2312" w:eastAsia="仿宋_GB2312"/>
          <w:sz w:val="28"/>
          <w:szCs w:val="28"/>
        </w:rPr>
      </w:pPr>
      <w:r>
        <w:rPr>
          <w:rFonts w:hint="eastAsia" w:ascii="仿宋_GB2312" w:eastAsia="仿宋_GB2312"/>
          <w:sz w:val="28"/>
          <w:szCs w:val="28"/>
        </w:rPr>
        <w:t>2、遵循预算管理办法，对于年度无法预计的临时追加的相关工作所需费用和结余资金确保资金严格按照预算专项资金使用程序申报及使用，按照预算项目和使用用途执行。</w:t>
      </w:r>
    </w:p>
    <w:p>
      <w:pPr>
        <w:ind w:firstLine="560" w:firstLineChars="200"/>
        <w:rPr>
          <w:rFonts w:ascii="仿宋_GB2312" w:eastAsia="仿宋_GB2312"/>
          <w:sz w:val="28"/>
          <w:szCs w:val="28"/>
        </w:rPr>
      </w:pPr>
      <w:r>
        <w:rPr>
          <w:rFonts w:hint="eastAsia" w:ascii="仿宋_GB2312" w:eastAsia="仿宋_GB2312"/>
          <w:sz w:val="28"/>
          <w:szCs w:val="28"/>
        </w:rPr>
        <w:t>3、预算财务分析常态化。定期做好支出预算财务分析，及时对费用预算执行情况进行通报，定期对预算执行情况进行检查，做好部门整体支出预算评价工作。</w:t>
      </w:r>
    </w:p>
    <w:p>
      <w:pPr>
        <w:ind w:firstLine="560" w:firstLineChars="200"/>
        <w:rPr>
          <w:rFonts w:ascii="仿宋_GB2312" w:eastAsia="仿宋_GB2312"/>
          <w:sz w:val="28"/>
          <w:szCs w:val="28"/>
        </w:rPr>
      </w:pPr>
      <w:r>
        <w:rPr>
          <w:rFonts w:hint="eastAsia" w:ascii="仿宋_GB2312" w:eastAsia="仿宋_GB2312"/>
          <w:sz w:val="28"/>
          <w:szCs w:val="28"/>
        </w:rPr>
        <w:t>4、加强财务管理，严格财务审核，提高财务的精细化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pPr>
        <w:ind w:firstLine="560" w:firstLineChars="200"/>
        <w:rPr>
          <w:rFonts w:ascii="仿宋_GB2312" w:eastAsia="仿宋_GB2312"/>
          <w:sz w:val="28"/>
          <w:szCs w:val="28"/>
        </w:rPr>
      </w:pPr>
      <w:r>
        <w:rPr>
          <w:rFonts w:hint="eastAsia" w:ascii="仿宋_GB2312" w:eastAsia="仿宋_GB2312"/>
          <w:sz w:val="28"/>
          <w:szCs w:val="28"/>
        </w:rPr>
        <w:t>5、根据中央、省、市党政机关厉行节约工作的精神， 进一步严控三公经费支出，严格控制规模和比例、审核审批流程，进一步细化三公经费的管理，进一步压缩三公经费支出。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029162"/>
      <w:docPartObj>
        <w:docPartGallery w:val="autotext"/>
      </w:docPartObj>
    </w:sdtPr>
    <w:sdtEndPr>
      <w:rPr>
        <w:rFonts w:ascii="Times New Roman" w:hAnsi="Times New Roman" w:cs="Times New Roman"/>
        <w:sz w:val="21"/>
        <w:szCs w:val="21"/>
      </w:rPr>
    </w:sdtEndPr>
    <w:sdtContent>
      <w:p>
        <w:pPr>
          <w:pStyle w:val="4"/>
          <w:jc w:val="center"/>
          <w:rPr>
            <w:rFonts w:ascii="Times New Roman" w:hAnsi="Times New Roman" w:cs="Times New Roman"/>
            <w:sz w:val="21"/>
            <w:szCs w:val="21"/>
          </w:rPr>
        </w:pP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NjAwOTY4MDIzYzc2YTIxMjFlZjU3MjU2Yjc4OGEifQ=="/>
  </w:docVars>
  <w:rsids>
    <w:rsidRoot w:val="00845F21"/>
    <w:rsid w:val="00063AF2"/>
    <w:rsid w:val="001E62E3"/>
    <w:rsid w:val="0022422A"/>
    <w:rsid w:val="002E43DA"/>
    <w:rsid w:val="0038474C"/>
    <w:rsid w:val="003C046B"/>
    <w:rsid w:val="004540F6"/>
    <w:rsid w:val="0056245D"/>
    <w:rsid w:val="006426D8"/>
    <w:rsid w:val="006923C4"/>
    <w:rsid w:val="00835AB3"/>
    <w:rsid w:val="00845F21"/>
    <w:rsid w:val="00950D2B"/>
    <w:rsid w:val="00952662"/>
    <w:rsid w:val="00992A9F"/>
    <w:rsid w:val="009F0A55"/>
    <w:rsid w:val="00A3082D"/>
    <w:rsid w:val="00BA0A60"/>
    <w:rsid w:val="00BC3DCB"/>
    <w:rsid w:val="00C90A7A"/>
    <w:rsid w:val="00D65977"/>
    <w:rsid w:val="00DE6244"/>
    <w:rsid w:val="00E6160A"/>
    <w:rsid w:val="00FC0DF3"/>
    <w:rsid w:val="01B34E22"/>
    <w:rsid w:val="031F4AE4"/>
    <w:rsid w:val="039D49B9"/>
    <w:rsid w:val="06C67278"/>
    <w:rsid w:val="08C571E9"/>
    <w:rsid w:val="0B2E127A"/>
    <w:rsid w:val="0C344DB1"/>
    <w:rsid w:val="0C48260B"/>
    <w:rsid w:val="0D16276D"/>
    <w:rsid w:val="0D705975"/>
    <w:rsid w:val="0E6F3C78"/>
    <w:rsid w:val="0ED65290"/>
    <w:rsid w:val="137E0C01"/>
    <w:rsid w:val="13A85D27"/>
    <w:rsid w:val="14E465ED"/>
    <w:rsid w:val="180571ED"/>
    <w:rsid w:val="189D495F"/>
    <w:rsid w:val="18BF5A03"/>
    <w:rsid w:val="196D1903"/>
    <w:rsid w:val="1BCB46BE"/>
    <w:rsid w:val="1E6A5966"/>
    <w:rsid w:val="1F0E4FEE"/>
    <w:rsid w:val="1F16103F"/>
    <w:rsid w:val="1F813B73"/>
    <w:rsid w:val="215020D0"/>
    <w:rsid w:val="22D67B10"/>
    <w:rsid w:val="25162E4E"/>
    <w:rsid w:val="271E423C"/>
    <w:rsid w:val="29620F33"/>
    <w:rsid w:val="297921A2"/>
    <w:rsid w:val="2A6D1762"/>
    <w:rsid w:val="2BED0A6B"/>
    <w:rsid w:val="2C9D1721"/>
    <w:rsid w:val="2CB371D5"/>
    <w:rsid w:val="314B5F01"/>
    <w:rsid w:val="31DD71CE"/>
    <w:rsid w:val="37F0752F"/>
    <w:rsid w:val="3A1309C2"/>
    <w:rsid w:val="3E3D6B75"/>
    <w:rsid w:val="3E9C5E59"/>
    <w:rsid w:val="45A66202"/>
    <w:rsid w:val="4662784A"/>
    <w:rsid w:val="4C0F0AEC"/>
    <w:rsid w:val="4F695803"/>
    <w:rsid w:val="527E4058"/>
    <w:rsid w:val="561C4141"/>
    <w:rsid w:val="57C7233A"/>
    <w:rsid w:val="57EF2F07"/>
    <w:rsid w:val="5AC010AA"/>
    <w:rsid w:val="5BF24DF7"/>
    <w:rsid w:val="5DB97B6E"/>
    <w:rsid w:val="5E5742FD"/>
    <w:rsid w:val="5FA354E3"/>
    <w:rsid w:val="6031230F"/>
    <w:rsid w:val="61746C21"/>
    <w:rsid w:val="663C7C5F"/>
    <w:rsid w:val="676E5BF7"/>
    <w:rsid w:val="696265B4"/>
    <w:rsid w:val="6A7A0D56"/>
    <w:rsid w:val="6B8F438D"/>
    <w:rsid w:val="704020FA"/>
    <w:rsid w:val="71C72AD3"/>
    <w:rsid w:val="73706C9F"/>
    <w:rsid w:val="75EF43A6"/>
    <w:rsid w:val="7601232C"/>
    <w:rsid w:val="77084735"/>
    <w:rsid w:val="781520BE"/>
    <w:rsid w:val="78300CA6"/>
    <w:rsid w:val="7AE707BB"/>
    <w:rsid w:val="7D470F6C"/>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qFormat/>
    <w:uiPriority w:val="99"/>
    <w:pPr>
      <w:spacing w:line="360" w:lineRule="auto"/>
      <w:jc w:val="left"/>
    </w:pPr>
    <w:rPr>
      <w:sz w:val="28"/>
      <w:szCs w:val="28"/>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style>
  <w:style w:type="character" w:customStyle="1" w:styleId="9">
    <w:name w:val="批注框文本 字符"/>
    <w:basedOn w:val="8"/>
    <w:link w:val="3"/>
    <w:semiHidden/>
    <w:qFormat/>
    <w:uiPriority w:val="99"/>
    <w:rPr>
      <w:sz w:val="18"/>
      <w:szCs w:val="1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6695</Words>
  <Characters>6924</Characters>
  <Lines>26</Lines>
  <Paragraphs>7</Paragraphs>
  <TotalTime>0</TotalTime>
  <ScaleCrop>false</ScaleCrop>
  <LinksUpToDate>false</LinksUpToDate>
  <CharactersWithSpaces>7065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2020-04-20T08:02:00Z</dcterms:created>
  <dc:creator>Administrator</dc:creator>
  <cp:lastModifiedBy>WPS_1496197065</cp:lastModifiedBy>
  <cp:lastPrinted>2020-04-29T08:07:00Z</cp:lastPrinted>
  <dcterms:modified xsi:type="dcterms:W3CDTF">2023-11-08T06:32:41Z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44084AB92D66456FB568829F0A4F47B1_13</vt:lpwstr>
  </property>
</Properties>
</file>