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浮邱山乡</w:t>
      </w:r>
      <w:r>
        <w:rPr>
          <w:rFonts w:hint="eastAsia" w:ascii="黑体" w:hAnsi="黑体" w:eastAsia="黑体" w:cs="黑体"/>
          <w:b/>
          <w:bCs/>
          <w:sz w:val="44"/>
          <w:szCs w:val="44"/>
        </w:rPr>
        <w:t>2023年财政衔接推进乡村振兴补助资金</w:t>
      </w:r>
      <w:r>
        <w:rPr>
          <w:rFonts w:hint="eastAsia" w:ascii="黑体" w:hAnsi="黑体" w:eastAsia="黑体" w:cs="黑体"/>
          <w:b/>
          <w:bCs/>
          <w:sz w:val="44"/>
          <w:szCs w:val="44"/>
          <w:lang w:eastAsia="zh-CN"/>
        </w:rPr>
        <w:t>项目支出</w:t>
      </w:r>
      <w:r>
        <w:rPr>
          <w:rFonts w:hint="eastAsia" w:ascii="黑体" w:hAnsi="黑体" w:eastAsia="黑体" w:cs="黑体"/>
          <w:b/>
          <w:bCs/>
          <w:sz w:val="44"/>
          <w:szCs w:val="44"/>
        </w:rPr>
        <w:t>绩效报告</w:t>
      </w:r>
    </w:p>
    <w:p>
      <w:pPr>
        <w:spacing w:line="594" w:lineRule="exact"/>
        <w:rPr>
          <w:b/>
          <w:bCs/>
          <w:kern w:val="0"/>
          <w:szCs w:val="32"/>
        </w:rPr>
      </w:pPr>
    </w:p>
    <w:p>
      <w:pPr>
        <w:ind w:firstLine="640" w:firstLineChars="200"/>
        <w:rPr>
          <w:rFonts w:eastAsia="黑体"/>
          <w:bCs/>
          <w:kern w:val="0"/>
          <w:szCs w:val="32"/>
        </w:rPr>
      </w:pPr>
      <w:r>
        <w:rPr>
          <w:rFonts w:hint="eastAsia" w:ascii="仿宋" w:hAnsi="仿宋" w:eastAsia="仿宋" w:cs="仿宋"/>
          <w:sz w:val="32"/>
          <w:szCs w:val="32"/>
        </w:rPr>
        <w:t>根据上级要求，对我乡</w:t>
      </w:r>
      <w:r>
        <w:rPr>
          <w:rFonts w:hint="eastAsia" w:ascii="仿宋" w:hAnsi="仿宋" w:eastAsia="仿宋" w:cs="仿宋"/>
          <w:sz w:val="32"/>
          <w:szCs w:val="32"/>
          <w:lang w:eastAsia="zh-CN"/>
        </w:rPr>
        <w:t>2023年财政衔接推进乡村振兴补助资金</w:t>
      </w:r>
      <w:r>
        <w:rPr>
          <w:rFonts w:hint="eastAsia" w:ascii="仿宋" w:hAnsi="仿宋" w:eastAsia="仿宋" w:cs="仿宋"/>
          <w:sz w:val="32"/>
          <w:szCs w:val="32"/>
        </w:rPr>
        <w:t>项目进行绩效评价，现报告如下：</w:t>
      </w:r>
    </w:p>
    <w:p>
      <w:pPr>
        <w:spacing w:line="594" w:lineRule="exact"/>
        <w:ind w:firstLine="643" w:firstLineChars="200"/>
        <w:rPr>
          <w:rFonts w:hint="eastAsia" w:ascii="楷体" w:hAnsi="楷体" w:eastAsia="楷体" w:cs="楷体"/>
          <w:b/>
          <w:bCs w:val="0"/>
          <w:kern w:val="0"/>
          <w:szCs w:val="32"/>
        </w:rPr>
      </w:pPr>
      <w:r>
        <w:rPr>
          <w:rFonts w:hint="eastAsia" w:ascii="楷体" w:hAnsi="楷体" w:eastAsia="楷体" w:cs="楷体"/>
          <w:b/>
          <w:bCs w:val="0"/>
          <w:kern w:val="0"/>
          <w:szCs w:val="32"/>
        </w:rPr>
        <w:t>一、项目概况</w:t>
      </w:r>
    </w:p>
    <w:p>
      <w:pPr>
        <w:spacing w:line="594" w:lineRule="exact"/>
        <w:ind w:firstLine="640" w:firstLineChars="200"/>
        <w:rPr>
          <w:kern w:val="0"/>
          <w:szCs w:val="32"/>
        </w:rPr>
      </w:pPr>
      <w:r>
        <w:rPr>
          <w:rFonts w:hint="eastAsia" w:ascii="仿宋_GB2312" w:hAnsi="仿宋_GB2312" w:eastAsia="仿宋_GB2312" w:cs="仿宋_GB2312"/>
          <w:color w:val="000000"/>
          <w:sz w:val="32"/>
          <w:szCs w:val="32"/>
        </w:rPr>
        <w:t>浮邱山乡</w:t>
      </w:r>
      <w:r>
        <w:rPr>
          <w:rFonts w:hint="eastAsia" w:ascii="仿宋_GB2312" w:hAnsi="仿宋_GB2312" w:eastAsia="仿宋_GB2312" w:cs="仿宋_GB2312"/>
          <w:color w:val="000000"/>
          <w:sz w:val="32"/>
          <w:szCs w:val="32"/>
          <w:lang w:eastAsia="zh-CN"/>
        </w:rPr>
        <w:t>地处</w:t>
      </w:r>
      <w:r>
        <w:rPr>
          <w:rFonts w:hint="eastAsia" w:ascii="仿宋_GB2312" w:hAnsi="仿宋_GB2312" w:eastAsia="仿宋_GB2312" w:cs="仿宋_GB2312"/>
          <w:color w:val="000000"/>
          <w:sz w:val="32"/>
          <w:szCs w:val="32"/>
        </w:rPr>
        <w:t>桃江县城西郊</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全乡面积124平方公里</w:t>
      </w:r>
      <w:r>
        <w:rPr>
          <w:rFonts w:hint="eastAsia" w:ascii="仿宋_GB2312" w:hAnsi="仿宋_GB2312" w:cs="仿宋_GB2312"/>
          <w:color w:val="000000"/>
          <w:sz w:val="32"/>
          <w:szCs w:val="32"/>
          <w:lang w:eastAsia="zh-CN"/>
        </w:rPr>
        <w:t>，</w:t>
      </w:r>
      <w:r>
        <w:rPr>
          <w:rFonts w:hint="eastAsia" w:ascii="仿宋" w:hAnsi="仿宋" w:eastAsia="仿宋" w:cs="仿宋"/>
          <w:kern w:val="0"/>
          <w:sz w:val="32"/>
          <w:szCs w:val="32"/>
        </w:rPr>
        <w:t>共</w:t>
      </w:r>
      <w:r>
        <w:rPr>
          <w:rFonts w:hint="eastAsia" w:ascii="仿宋" w:hAnsi="仿宋" w:eastAsia="仿宋" w:cs="仿宋"/>
          <w:color w:val="000000"/>
          <w:kern w:val="0"/>
          <w:sz w:val="32"/>
          <w:szCs w:val="32"/>
        </w:rPr>
        <w:t>辖17个村</w:t>
      </w:r>
      <w:r>
        <w:rPr>
          <w:rFonts w:hint="eastAsia" w:ascii="仿宋" w:hAnsi="仿宋" w:eastAsia="仿宋" w:cs="仿宋"/>
          <w:color w:val="000000"/>
          <w:kern w:val="0"/>
          <w:sz w:val="32"/>
          <w:szCs w:val="32"/>
          <w:lang w:eastAsia="zh-CN"/>
        </w:rPr>
        <w:t>。本年度</w:t>
      </w:r>
      <w:r>
        <w:rPr>
          <w:rFonts w:hint="eastAsia" w:ascii="仿宋" w:hAnsi="仿宋" w:eastAsia="仿宋" w:cs="仿宋"/>
          <w:sz w:val="32"/>
          <w:szCs w:val="32"/>
          <w:lang w:eastAsia="zh-CN"/>
        </w:rPr>
        <w:t>2023年财政衔接推进乡村振兴补助资金</w:t>
      </w:r>
      <w:r>
        <w:rPr>
          <w:rFonts w:hint="eastAsia" w:ascii="仿宋" w:hAnsi="仿宋" w:eastAsia="仿宋" w:cs="仿宋"/>
          <w:color w:val="000000"/>
          <w:kern w:val="0"/>
          <w:sz w:val="32"/>
          <w:szCs w:val="32"/>
          <w:lang w:eastAsia="zh-CN"/>
        </w:rPr>
        <w:t>共涉及</w:t>
      </w:r>
      <w:r>
        <w:rPr>
          <w:rFonts w:hint="eastAsia" w:ascii="仿宋" w:hAnsi="仿宋" w:eastAsia="仿宋" w:cs="仿宋"/>
          <w:color w:val="000000"/>
          <w:kern w:val="0"/>
          <w:sz w:val="32"/>
          <w:szCs w:val="32"/>
          <w:lang w:val="en-US" w:eastAsia="zh-CN"/>
        </w:rPr>
        <w:t>17个村</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资金</w:t>
      </w:r>
      <w:r>
        <w:rPr>
          <w:rFonts w:hint="eastAsia" w:ascii="仿宋" w:hAnsi="仿宋" w:eastAsia="仿宋" w:cs="仿宋"/>
          <w:kern w:val="0"/>
          <w:sz w:val="32"/>
          <w:szCs w:val="32"/>
          <w:lang w:eastAsia="zh-CN"/>
        </w:rPr>
        <w:t>共计</w:t>
      </w:r>
      <w:r>
        <w:rPr>
          <w:rFonts w:hint="eastAsia" w:ascii="仿宋" w:hAnsi="仿宋" w:eastAsia="仿宋" w:cs="仿宋"/>
          <w:kern w:val="0"/>
          <w:sz w:val="32"/>
          <w:szCs w:val="32"/>
          <w:lang w:val="en-US" w:eastAsia="zh-CN"/>
        </w:rPr>
        <w:t>185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，其中2023年第八批省级财政衔接推进乡村振兴补助资金</w:t>
      </w:r>
      <w:r>
        <w:rPr>
          <w:rFonts w:hint="eastAsia" w:ascii="仿宋" w:hAnsi="仿宋" w:eastAsia="仿宋" w:cs="仿宋"/>
          <w:kern w:val="0"/>
          <w:sz w:val="32"/>
          <w:szCs w:val="32"/>
          <w:lang w:val="en-US" w:eastAsia="zh-CN"/>
        </w:rPr>
        <w:t>10万元、2023年第一批市级乡村振兴财政衔接资金5万元、2023年中央财政衔接推进乡村振兴补助资金80万元、2023年第二批省级财政衔接推进乡村振兴资金20万元、2023年中央第二批财政衔接推进乡村振兴资金70万元。上述资金均</w:t>
      </w:r>
      <w:r>
        <w:rPr>
          <w:rFonts w:hint="eastAsia" w:ascii="仿宋" w:hAnsi="仿宋" w:eastAsia="仿宋" w:cs="仿宋"/>
          <w:color w:val="000000"/>
          <w:kern w:val="0"/>
          <w:sz w:val="32"/>
          <w:szCs w:val="32"/>
        </w:rPr>
        <w:t>用于</w:t>
      </w: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个村完</w:t>
      </w:r>
      <w:r>
        <w:rPr>
          <w:rFonts w:hint="eastAsia" w:ascii="仿宋" w:hAnsi="仿宋" w:eastAsia="仿宋" w:cs="仿宋"/>
          <w:kern w:val="0"/>
          <w:sz w:val="32"/>
          <w:szCs w:val="32"/>
          <w:lang w:val="en-US" w:eastAsia="zh-CN"/>
        </w:rPr>
        <w:t>成</w:t>
      </w:r>
      <w:r>
        <w:rPr>
          <w:rFonts w:hint="eastAsia" w:ascii="仿宋" w:hAnsi="仿宋" w:eastAsia="仿宋" w:cs="仿宋"/>
          <w:sz w:val="32"/>
          <w:szCs w:val="32"/>
          <w:u w:val="none"/>
          <w:lang w:eastAsia="zh-CN"/>
        </w:rPr>
        <w:t>全力推进农村</w:t>
      </w:r>
      <w:r>
        <w:rPr>
          <w:rFonts w:hint="eastAsia" w:ascii="仿宋" w:hAnsi="仿宋" w:eastAsia="仿宋" w:cs="仿宋"/>
          <w:sz w:val="32"/>
          <w:szCs w:val="32"/>
          <w:u w:val="none"/>
        </w:rPr>
        <w:t>公共基础设施建设，持续改善农村生产生活条件，进一步提升乡村宜居宜业水平。</w:t>
      </w:r>
      <w:r>
        <w:rPr>
          <w:rFonts w:hint="eastAsia" w:ascii="仿宋" w:hAnsi="仿宋" w:eastAsia="仿宋" w:cs="仿宋"/>
          <w:color w:val="000000"/>
          <w:kern w:val="0"/>
          <w:sz w:val="32"/>
          <w:szCs w:val="32"/>
        </w:rPr>
        <w:t>其具体绩效目标如下：</w:t>
      </w:r>
    </w:p>
    <w:p>
      <w:pPr>
        <w:spacing w:line="594" w:lineRule="exact"/>
        <w:ind w:firstLine="640" w:firstLineChars="200"/>
        <w:rPr>
          <w:rFonts w:hint="eastAsia"/>
          <w:kern w:val="0"/>
          <w:szCs w:val="32"/>
          <w:lang w:val="en-US" w:eastAsia="zh-CN"/>
        </w:rPr>
      </w:pPr>
      <w:r>
        <w:rPr>
          <w:rFonts w:hint="eastAsia" w:ascii="仿宋" w:hAnsi="仿宋" w:eastAsia="仿宋" w:cs="仿宋"/>
          <w:sz w:val="32"/>
          <w:szCs w:val="32"/>
          <w:u w:val="none"/>
        </w:rPr>
        <w:t>根据中央、省、市</w:t>
      </w:r>
      <w:r>
        <w:rPr>
          <w:rFonts w:hint="eastAsia" w:ascii="仿宋" w:hAnsi="仿宋" w:eastAsia="仿宋" w:cs="仿宋"/>
          <w:sz w:val="32"/>
          <w:szCs w:val="32"/>
          <w:u w:val="none"/>
          <w:lang w:eastAsia="zh-CN"/>
        </w:rPr>
        <w:t>、县</w:t>
      </w:r>
      <w:r>
        <w:rPr>
          <w:rFonts w:hint="eastAsia" w:ascii="仿宋" w:hAnsi="仿宋" w:eastAsia="仿宋" w:cs="仿宋"/>
          <w:sz w:val="32"/>
          <w:szCs w:val="32"/>
          <w:u w:val="none"/>
        </w:rPr>
        <w:t>实现巩固拓展脱贫攻坚成果</w:t>
      </w:r>
      <w:r>
        <w:rPr>
          <w:rFonts w:hint="eastAsia" w:ascii="仿宋" w:hAnsi="仿宋" w:eastAsia="仿宋" w:cs="仿宋"/>
          <w:sz w:val="32"/>
          <w:szCs w:val="32"/>
          <w:u w:val="none"/>
          <w:lang w:eastAsia="zh-CN"/>
        </w:rPr>
        <w:t>，同时</w:t>
      </w:r>
      <w:r>
        <w:rPr>
          <w:rFonts w:hint="eastAsia" w:ascii="仿宋" w:hAnsi="仿宋" w:eastAsia="仿宋" w:cs="仿宋"/>
          <w:sz w:val="32"/>
          <w:szCs w:val="32"/>
          <w:u w:val="none"/>
        </w:rPr>
        <w:t>围绕“工业强、农业优、项目兴、三产活、乡村美、生态好”的18字发展方针，</w:t>
      </w:r>
      <w:r>
        <w:rPr>
          <w:rFonts w:hint="eastAsia" w:ascii="仿宋" w:hAnsi="仿宋" w:eastAsia="仿宋" w:cs="仿宋"/>
          <w:sz w:val="32"/>
          <w:szCs w:val="32"/>
          <w:u w:val="none"/>
          <w:lang w:eastAsia="zh-CN"/>
        </w:rPr>
        <w:t>坚持</w:t>
      </w:r>
      <w:r>
        <w:rPr>
          <w:rFonts w:hint="eastAsia" w:ascii="仿宋" w:hAnsi="仿宋" w:eastAsia="仿宋" w:cs="仿宋"/>
          <w:sz w:val="32"/>
          <w:szCs w:val="32"/>
          <w:u w:val="none"/>
        </w:rPr>
        <w:t>规划</w:t>
      </w:r>
      <w:r>
        <w:rPr>
          <w:rFonts w:hint="eastAsia" w:ascii="仿宋" w:hAnsi="仿宋" w:eastAsia="仿宋" w:cs="仿宋"/>
          <w:sz w:val="32"/>
          <w:szCs w:val="32"/>
          <w:u w:val="none"/>
          <w:lang w:eastAsia="zh-CN"/>
        </w:rPr>
        <w:t>先行</w:t>
      </w:r>
      <w:r>
        <w:rPr>
          <w:rFonts w:hint="eastAsia" w:ascii="仿宋" w:hAnsi="仿宋" w:eastAsia="仿宋" w:cs="仿宋"/>
          <w:sz w:val="32"/>
          <w:szCs w:val="32"/>
          <w:u w:val="none"/>
        </w:rPr>
        <w:t>，全面落实各级决策部署，大力发扬“挺抢”作风，统筹推进浮邱山乡乡村全面振兴。202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年，乡村振兴衔接资金用于农村人居环境整治和公益性基础设施建设等方向</w:t>
      </w:r>
      <w:r>
        <w:rPr>
          <w:rFonts w:hint="eastAsia" w:ascii="仿宋" w:hAnsi="仿宋" w:eastAsia="仿宋" w:cs="仿宋"/>
          <w:sz w:val="32"/>
          <w:szCs w:val="32"/>
          <w:u w:val="none"/>
          <w:lang w:eastAsia="zh-CN"/>
        </w:rPr>
        <w:t>。</w:t>
      </w:r>
      <w:r>
        <w:rPr>
          <w:rFonts w:hint="eastAsia"/>
          <w:kern w:val="0"/>
          <w:szCs w:val="32"/>
          <w:lang w:val="en-US" w:eastAsia="zh-CN"/>
        </w:rPr>
        <w:t>该项工作与2023年已经全部实施完毕，</w:t>
      </w:r>
      <w:r>
        <w:rPr>
          <w:rFonts w:hint="eastAsia"/>
          <w:kern w:val="0"/>
          <w:szCs w:val="32"/>
          <w:lang w:eastAsia="zh-CN"/>
        </w:rPr>
        <w:t>经济成本共计</w:t>
      </w:r>
      <w:r>
        <w:rPr>
          <w:rFonts w:hint="eastAsia"/>
          <w:kern w:val="0"/>
          <w:szCs w:val="32"/>
          <w:lang w:val="en-US" w:eastAsia="zh-CN"/>
        </w:rPr>
        <w:t>185万元，全部用于</w:t>
      </w:r>
      <w:r>
        <w:rPr>
          <w:rFonts w:hint="eastAsia" w:ascii="仿宋" w:hAnsi="仿宋" w:eastAsia="仿宋" w:cs="仿宋"/>
          <w:sz w:val="32"/>
          <w:szCs w:val="32"/>
          <w:u w:val="none"/>
          <w:lang w:eastAsia="zh-CN"/>
        </w:rPr>
        <w:t>推进农村</w:t>
      </w:r>
      <w:r>
        <w:rPr>
          <w:rFonts w:hint="eastAsia" w:ascii="仿宋" w:hAnsi="仿宋" w:eastAsia="仿宋" w:cs="仿宋"/>
          <w:sz w:val="32"/>
          <w:szCs w:val="32"/>
          <w:u w:val="none"/>
        </w:rPr>
        <w:t>公共基础设施建设，</w:t>
      </w:r>
      <w:r>
        <w:rPr>
          <w:rFonts w:hint="eastAsia" w:ascii="仿宋" w:hAnsi="仿宋" w:eastAsia="仿宋" w:cs="仿宋"/>
          <w:sz w:val="32"/>
          <w:szCs w:val="32"/>
          <w:u w:val="none"/>
          <w:lang w:eastAsia="zh-CN"/>
        </w:rPr>
        <w:t>人居环境工作，</w:t>
      </w:r>
      <w:r>
        <w:rPr>
          <w:rFonts w:hint="eastAsia" w:ascii="仿宋" w:hAnsi="仿宋" w:eastAsia="仿宋" w:cs="仿宋"/>
          <w:sz w:val="32"/>
          <w:szCs w:val="32"/>
          <w:u w:val="none"/>
        </w:rPr>
        <w:t>持续改善农村生产生活条件，进一步提升乡村宜居宜业水平</w:t>
      </w:r>
      <w:r>
        <w:rPr>
          <w:rFonts w:hint="eastAsia"/>
          <w:kern w:val="0"/>
          <w:szCs w:val="32"/>
          <w:lang w:val="en-US" w:eastAsia="zh-CN"/>
        </w:rPr>
        <w:t>。本轮工作的实施</w:t>
      </w:r>
      <w:r>
        <w:rPr>
          <w:rFonts w:hint="eastAsia"/>
          <w:kern w:val="0"/>
          <w:szCs w:val="32"/>
        </w:rPr>
        <w:t>全面改善自治区村容村貌，农村环境基础设施建设得到进一步加强，村庄环境污染问题基本得到解决、污染防治能力的得到提升、人居环境质量得到改善</w:t>
      </w:r>
      <w:r>
        <w:rPr>
          <w:rFonts w:hint="eastAsia"/>
          <w:kern w:val="0"/>
          <w:szCs w:val="32"/>
          <w:lang w:eastAsia="zh-CN"/>
        </w:rPr>
        <w:t>，群众满</w:t>
      </w:r>
      <w:r>
        <w:rPr>
          <w:rFonts w:hint="eastAsia" w:ascii="Times New Roman" w:hAnsi="Times New Roman" w:cs="Times New Roman"/>
          <w:kern w:val="0"/>
          <w:szCs w:val="32"/>
          <w:lang w:eastAsia="zh-CN"/>
        </w:rPr>
        <w:t>意度达</w:t>
      </w:r>
      <w:r>
        <w:rPr>
          <w:rFonts w:hint="eastAsia" w:ascii="Times New Roman" w:hAnsi="Times New Roman" w:cs="Times New Roman"/>
          <w:kern w:val="0"/>
          <w:szCs w:val="32"/>
          <w:lang w:val="en-US" w:eastAsia="zh-CN"/>
        </w:rPr>
        <w:t>98%。</w:t>
      </w:r>
    </w:p>
    <w:p>
      <w:pPr>
        <w:spacing w:line="594" w:lineRule="exact"/>
        <w:ind w:firstLine="643" w:firstLineChars="200"/>
        <w:rPr>
          <w:rFonts w:hint="eastAsia" w:ascii="楷体" w:hAnsi="楷体" w:eastAsia="楷体" w:cs="楷体"/>
          <w:b/>
          <w:bCs w:val="0"/>
          <w:kern w:val="0"/>
          <w:szCs w:val="32"/>
        </w:rPr>
      </w:pPr>
      <w:r>
        <w:rPr>
          <w:rFonts w:hint="eastAsia" w:ascii="楷体" w:hAnsi="楷体" w:eastAsia="楷体" w:cs="楷体"/>
          <w:b/>
          <w:bCs w:val="0"/>
          <w:kern w:val="0"/>
          <w:szCs w:val="32"/>
        </w:rPr>
        <w:t>二、项目资金使用及管理情况分析</w:t>
      </w:r>
    </w:p>
    <w:p>
      <w:pPr>
        <w:spacing w:line="594" w:lineRule="exact"/>
        <w:ind w:firstLine="643" w:firstLineChars="200"/>
        <w:rPr>
          <w:rFonts w:hint="eastAsia" w:eastAsia="仿宋_GB2312"/>
          <w:b/>
          <w:bCs/>
          <w:kern w:val="0"/>
          <w:szCs w:val="32"/>
          <w:lang w:eastAsia="zh-CN"/>
        </w:rPr>
      </w:pPr>
      <w:r>
        <w:rPr>
          <w:b/>
          <w:bCs/>
          <w:kern w:val="0"/>
          <w:szCs w:val="32"/>
        </w:rPr>
        <w:t>（一）项目资金</w:t>
      </w:r>
      <w:r>
        <w:rPr>
          <w:rFonts w:hint="eastAsia"/>
          <w:b/>
          <w:bCs/>
          <w:kern w:val="0"/>
          <w:szCs w:val="32"/>
          <w:lang w:eastAsia="zh-CN"/>
        </w:rPr>
        <w:t>使用情况；</w:t>
      </w:r>
    </w:p>
    <w:p>
      <w:pPr>
        <w:spacing w:line="594"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color w:val="000000"/>
          <w:kern w:val="0"/>
          <w:sz w:val="32"/>
          <w:szCs w:val="32"/>
          <w:lang w:eastAsia="zh-CN"/>
        </w:rPr>
        <w:t>本年度</w:t>
      </w:r>
      <w:r>
        <w:rPr>
          <w:rFonts w:hint="eastAsia" w:ascii="仿宋" w:hAnsi="仿宋" w:eastAsia="仿宋" w:cs="仿宋"/>
          <w:sz w:val="32"/>
          <w:szCs w:val="32"/>
          <w:lang w:eastAsia="zh-CN"/>
        </w:rPr>
        <w:t>2023年财政衔接推进乡村振兴补助</w:t>
      </w:r>
      <w:r>
        <w:rPr>
          <w:rFonts w:hint="eastAsia" w:ascii="仿宋" w:hAnsi="仿宋" w:eastAsia="仿宋" w:cs="仿宋"/>
          <w:color w:val="000000"/>
          <w:kern w:val="0"/>
          <w:sz w:val="32"/>
          <w:szCs w:val="32"/>
          <w:lang w:eastAsia="zh-CN"/>
        </w:rPr>
        <w:t>资金</w:t>
      </w:r>
      <w:r>
        <w:rPr>
          <w:rFonts w:hint="eastAsia" w:ascii="仿宋" w:hAnsi="仿宋" w:eastAsia="仿宋" w:cs="仿宋"/>
          <w:kern w:val="0"/>
          <w:sz w:val="32"/>
          <w:szCs w:val="32"/>
          <w:lang w:eastAsia="zh-CN"/>
        </w:rPr>
        <w:t>共计</w:t>
      </w:r>
      <w:r>
        <w:rPr>
          <w:rFonts w:hint="eastAsia" w:ascii="仿宋" w:hAnsi="仿宋" w:eastAsia="仿宋" w:cs="仿宋"/>
          <w:kern w:val="0"/>
          <w:sz w:val="32"/>
          <w:szCs w:val="32"/>
          <w:lang w:val="en-US" w:eastAsia="zh-CN"/>
        </w:rPr>
        <w:t>185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，其中</w:t>
      </w:r>
      <w:r>
        <w:rPr>
          <w:rFonts w:hint="eastAsia" w:ascii="仿宋" w:hAnsi="仿宋" w:eastAsia="仿宋" w:cs="仿宋"/>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2023年第八批省级财政衔接推进乡村振兴补助资金</w:t>
      </w:r>
      <w:r>
        <w:rPr>
          <w:rFonts w:hint="eastAsia" w:ascii="仿宋" w:hAnsi="仿宋" w:eastAsia="仿宋" w:cs="仿宋"/>
          <w:kern w:val="0"/>
          <w:sz w:val="32"/>
          <w:szCs w:val="32"/>
          <w:lang w:val="en-US" w:eastAsia="zh-CN"/>
        </w:rPr>
        <w:t>10万元用于田家冲村斗山湾河道衬砌建设；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2.2023年第一批市级乡村振兴财政衔接资金5万元用于新桥村野鸭塘公路硬化；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3.2023年中央财政衔接推进乡村振兴补助资金80万元用于：（1）枳木山美丽屋场建设项目设计2万元；（2）浮邱山村阳雀桥至葫芦形窄路加宽10万元；（3）西峰寺村胡家湾组窄路加宽硬化8万元；（4）新桥村白云庵排水渠修建、机耕路硬化10万元；（5）炭山桥村组级公路硬化10万元；（6）枳木山村必兴公组组级公路新建硬化5万元；（7）毛家桥村金和组瓦屋公路路基平整硬化5万元；（8）回龙湾村河道护坡加固5万元；（9）大水洞村炭大线道路拓宽路基建设5万元；（10）人居环境垃圾治理费用20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4.2023年第二批省级财政衔接推进乡村振兴资金20万元用于大水洞村石门坎路基建设10万元及水口山村水利设施建设10万元；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5.2023年中央第二批财政衔接推进乡村振兴资金70万元用于枳木山村美丽屋场建设20万元及西峰寺村文旅综合体建设50万元。</w:t>
      </w:r>
    </w:p>
    <w:p>
      <w:pPr>
        <w:numPr>
          <w:ilvl w:val="0"/>
          <w:numId w:val="1"/>
        </w:numPr>
        <w:spacing w:line="594" w:lineRule="exact"/>
        <w:ind w:firstLine="643" w:firstLineChars="200"/>
        <w:rPr>
          <w:rFonts w:hint="eastAsia"/>
          <w:b/>
          <w:bCs/>
          <w:kern w:val="0"/>
          <w:szCs w:val="32"/>
          <w:lang w:eastAsia="zh-CN"/>
        </w:rPr>
      </w:pPr>
      <w:r>
        <w:rPr>
          <w:b/>
          <w:bCs/>
          <w:kern w:val="0"/>
          <w:szCs w:val="32"/>
        </w:rPr>
        <w:t>项目资金使用情况分析</w:t>
      </w:r>
      <w:r>
        <w:rPr>
          <w:rFonts w:hint="eastAsia"/>
          <w:b/>
          <w:bCs/>
          <w:kern w:val="0"/>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b w:val="0"/>
          <w:bCs w:val="0"/>
          <w:kern w:val="0"/>
          <w:szCs w:val="32"/>
          <w:lang w:val="en-US" w:eastAsia="zh-CN"/>
        </w:rPr>
      </w:pPr>
      <w:r>
        <w:rPr>
          <w:rFonts w:hint="eastAsia"/>
          <w:b w:val="0"/>
          <w:bCs w:val="0"/>
          <w:kern w:val="0"/>
          <w:szCs w:val="32"/>
          <w:lang w:val="en-US" w:eastAsia="zh-CN"/>
        </w:rPr>
        <w:t>田家冲村斗山湾河道挡土衬坡完成 200米港渠浆砌石衬砌，方便农田灌溉，利于排洪；</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新桥村野鸭塘公路路基硬化通过浮邱山乡新桥村野鸭塘公路路基硬化项目，解决农户出行需求，受益农户30户，受益人口110人，其中脱贫户2户，2人</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浮邱山村阳雀桥至葫芦形窄路加宽通过建设长200米、宽1米、厚0.2米窄路加宽项目；方便了270户965人的生产生活，其中脱贫户（监测）户19户45人，改善了农户出行条件，提高了农户生活质量，方便了农副产品的运输</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西峰寺村胡家湾组窄路加宽硬化通过建设长300米、宽3米、厚0.2米窄路加宽；方便了56户168人的生产生活，其中脱贫户（监测）户10户35人，改善了农户出行条件，提高了农户生活质量，方便了农副产品的运输。</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新桥村白云庵排水渠修建、机耕路硬化通过建设长70米、宽3米和长530米、宽1.5米机耕道以及200米长、宽0.3米排水渠项目，方便了150亩水田耕作，惠及30户100人，其中脱贫户（监测）户4户12人，本项目可持续使用20年，建成后节约人力成本，年增加群众收入8万元</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炭山桥村灵官岩组级公路硬化通过建设长376米、宽3米、厚0.2米道路硬化项目；方便了68户240人的生产生活，其中脱贫户（监测）户10户16人，改善了农户出行条件，提高了农户生活质量，方便了农副产品的运输</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枳木山村必兴公组组级公路新建硬化通过建设长150米，宽3.5米，厚0.2米道路；方便了30户80人的生产生活，其中脱贫户（监测）户10户23人，改善了农户出行条件，提高了农户生活质量，方便了农副产品的运输</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毛家桥村金和组瓦屋公路路基平整硬化通过建设长160米，宽3米，厚0.2米道路硬化， 方便了9户32人的生产生活，其中脱贫户2户4人，改善了农户出行条件，提高了农户生活质量，方便了农副产品的运输</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回龙湾村河道护坡加固通过建设长50米，宽1.5米，高4.5米河道护坡加固项目，方便359户农户1477人，其中29户58人脱贫户的生产灌溉问题</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大水洞村炭大线道路拓宽路基建设通过建设长180米、宽2米、厚0.2米道路加宽工程；方便508户1760人的生产生活，其中脱贫户（监测）户53户147人，改善了农户出行条件，提高了农户生活质量，方便了农副产品的运输</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大水洞村石门坎路基建设完成挡土墙建设，为公路拓宽打下基础，方便群众出入</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default"/>
          <w:b w:val="0"/>
          <w:bCs w:val="0"/>
          <w:kern w:val="0"/>
          <w:szCs w:val="32"/>
          <w:lang w:val="en-US" w:eastAsia="zh-CN"/>
        </w:rPr>
        <w:t>水口山村水利设施建设通过道水利设施建设，解决62户242人，其中脱贫户5户19人的农田水利灌溉</w:t>
      </w:r>
      <w:r>
        <w:rPr>
          <w:rFonts w:hint="eastAsia"/>
          <w:b w:val="0"/>
          <w:bCs w:val="0"/>
          <w:kern w:val="0"/>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eastAsia"/>
          <w:b w:val="0"/>
          <w:bCs w:val="0"/>
          <w:kern w:val="0"/>
          <w:szCs w:val="32"/>
          <w:lang w:val="en-US" w:eastAsia="zh-CN"/>
        </w:rPr>
        <w:t>枳木山村美丽屋场建设</w:t>
      </w:r>
      <w:r>
        <w:rPr>
          <w:rFonts w:hint="eastAsia" w:ascii="仿宋" w:hAnsi="仿宋" w:eastAsia="仿宋" w:cs="仿宋"/>
          <w:sz w:val="32"/>
          <w:szCs w:val="32"/>
          <w:u w:val="none"/>
        </w:rPr>
        <w:t>持续改善农村生产生活条件，进一步提升乡村宜居宜业水平</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加快</w:t>
      </w:r>
      <w:r>
        <w:rPr>
          <w:rFonts w:hint="eastAsia" w:ascii="仿宋" w:hAnsi="仿宋" w:eastAsia="仿宋" w:cs="仿宋"/>
          <w:sz w:val="32"/>
          <w:szCs w:val="32"/>
          <w:u w:val="none"/>
          <w:lang w:eastAsia="zh-CN"/>
        </w:rPr>
        <w:t>本乡</w:t>
      </w:r>
      <w:r>
        <w:rPr>
          <w:rFonts w:hint="eastAsia" w:ascii="仿宋" w:hAnsi="仿宋" w:eastAsia="仿宋" w:cs="仿宋"/>
          <w:sz w:val="32"/>
          <w:szCs w:val="32"/>
          <w:u w:val="none"/>
        </w:rPr>
        <w:t>推进示范区项目建设和产业发展</w:t>
      </w:r>
      <w:r>
        <w:rPr>
          <w:rFonts w:hint="eastAsia" w:ascii="仿宋" w:hAnsi="仿宋" w:eastAsia="仿宋" w:cs="仿宋"/>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pPr>
      <w:r>
        <w:rPr>
          <w:rFonts w:hint="eastAsia" w:ascii="仿宋" w:hAnsi="仿宋" w:eastAsia="仿宋" w:cs="仿宋"/>
          <w:kern w:val="0"/>
          <w:sz w:val="32"/>
          <w:szCs w:val="32"/>
          <w:lang w:val="en-US" w:eastAsia="zh-CN"/>
        </w:rPr>
        <w:t>西峰寺村文旅综合体建设50万元通过建设连香阁餐厅带动了74户193人，其中脱贫户13户37人的农特产品的营销，同时吸引更多的外来企业来村投资，带动本村经济；</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b w:val="0"/>
          <w:bCs w:val="0"/>
          <w:kern w:val="0"/>
          <w:szCs w:val="32"/>
          <w:lang w:val="en-US" w:eastAsia="zh-CN"/>
        </w:rPr>
      </w:pPr>
      <w:r>
        <w:rPr>
          <w:rFonts w:hint="eastAsia"/>
          <w:b w:val="0"/>
          <w:bCs w:val="0"/>
          <w:kern w:val="0"/>
          <w:szCs w:val="32"/>
          <w:lang w:val="en-US" w:eastAsia="zh-CN"/>
        </w:rPr>
        <w:t>人居环境整治设计全乡17个村，</w:t>
      </w:r>
      <w:r>
        <w:rPr>
          <w:rFonts w:ascii="仿宋_GB2312" w:hAnsi="仿宋_GB2312" w:eastAsia="仿宋_GB2312" w:cs="仿宋_GB2312"/>
          <w:color w:val="000000"/>
          <w:kern w:val="0"/>
          <w:sz w:val="31"/>
          <w:szCs w:val="31"/>
          <w:lang w:val="en-US" w:eastAsia="zh-CN" w:bidi="ar"/>
        </w:rPr>
        <w:t>以农村厕所革命、农村生活污水治理、农村生活垃圾治理、村容村貌整体提升、建立健全长效管护机制为重点，巩固拓展</w:t>
      </w:r>
      <w:r>
        <w:rPr>
          <w:rFonts w:hint="eastAsia" w:ascii="仿宋_GB2312" w:hAnsi="仿宋_GB2312" w:eastAsia="仿宋_GB2312" w:cs="仿宋_GB2312"/>
          <w:color w:val="000000"/>
          <w:kern w:val="0"/>
          <w:sz w:val="31"/>
          <w:szCs w:val="31"/>
          <w:lang w:val="en-US" w:eastAsia="zh-CN" w:bidi="ar"/>
        </w:rPr>
        <w:t>了</w:t>
      </w:r>
      <w:r>
        <w:rPr>
          <w:rFonts w:ascii="仿宋_GB2312" w:hAnsi="仿宋_GB2312" w:eastAsia="仿宋_GB2312" w:cs="仿宋_GB2312"/>
          <w:color w:val="000000"/>
          <w:kern w:val="0"/>
          <w:sz w:val="31"/>
          <w:szCs w:val="31"/>
          <w:lang w:val="en-US" w:eastAsia="zh-CN" w:bidi="ar"/>
        </w:rPr>
        <w:t>农村人居环境整治提升成果，加快</w:t>
      </w:r>
      <w:r>
        <w:rPr>
          <w:rFonts w:hint="eastAsia" w:ascii="仿宋_GB2312" w:hAnsi="仿宋_GB2312" w:eastAsia="仿宋_GB2312" w:cs="仿宋_GB2312"/>
          <w:color w:val="000000"/>
          <w:kern w:val="0"/>
          <w:sz w:val="31"/>
          <w:szCs w:val="31"/>
          <w:lang w:val="en-US" w:eastAsia="zh-CN" w:bidi="ar"/>
        </w:rPr>
        <w:t>了</w:t>
      </w:r>
      <w:r>
        <w:rPr>
          <w:rFonts w:ascii="仿宋_GB2312" w:hAnsi="仿宋_GB2312" w:eastAsia="仿宋_GB2312" w:cs="仿宋_GB2312"/>
          <w:color w:val="000000"/>
          <w:kern w:val="0"/>
          <w:sz w:val="31"/>
          <w:szCs w:val="31"/>
          <w:lang w:val="en-US" w:eastAsia="zh-CN" w:bidi="ar"/>
        </w:rPr>
        <w:t>推进宜居宜业和美乡村建设，进一步提高农村人居环境舒适度</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满足</w:t>
      </w:r>
      <w:r>
        <w:rPr>
          <w:rFonts w:hint="eastAsia" w:ascii="仿宋_GB2312" w:hAnsi="仿宋_GB2312" w:eastAsia="仿宋_GB2312" w:cs="仿宋_GB2312"/>
          <w:color w:val="000000"/>
          <w:kern w:val="0"/>
          <w:sz w:val="31"/>
          <w:szCs w:val="31"/>
          <w:lang w:val="en-US" w:eastAsia="zh-CN" w:bidi="ar"/>
        </w:rPr>
        <w:t>了</w:t>
      </w:r>
      <w:r>
        <w:rPr>
          <w:rFonts w:ascii="仿宋_GB2312" w:hAnsi="仿宋_GB2312" w:eastAsia="仿宋_GB2312" w:cs="仿宋_GB2312"/>
          <w:color w:val="000000"/>
          <w:kern w:val="0"/>
          <w:sz w:val="31"/>
          <w:szCs w:val="31"/>
          <w:lang w:val="en-US" w:eastAsia="zh-CN" w:bidi="ar"/>
        </w:rPr>
        <w:t>人民群众对美好生活的需求，助力全面推进乡村振兴。</w:t>
      </w:r>
      <w:bookmarkStart w:id="0" w:name="_GoBack"/>
      <w:bookmarkEnd w:id="0"/>
    </w:p>
    <w:p>
      <w:pPr>
        <w:spacing w:line="594" w:lineRule="exact"/>
        <w:ind w:firstLine="643" w:firstLineChars="200"/>
        <w:rPr>
          <w:rFonts w:hint="eastAsia"/>
          <w:b/>
          <w:bCs/>
          <w:kern w:val="0"/>
          <w:szCs w:val="32"/>
          <w:lang w:eastAsia="zh-CN"/>
        </w:rPr>
      </w:pPr>
      <w:r>
        <w:rPr>
          <w:b/>
          <w:bCs/>
          <w:kern w:val="0"/>
          <w:szCs w:val="32"/>
        </w:rPr>
        <w:t>（三）项目资金管理情况</w:t>
      </w:r>
      <w:r>
        <w:rPr>
          <w:rFonts w:hint="eastAsia"/>
          <w:b/>
          <w:bCs/>
          <w:kern w:val="0"/>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1.党委政府，</w:t>
      </w:r>
      <w:r>
        <w:rPr>
          <w:rFonts w:hint="eastAsia" w:ascii="仿宋" w:hAnsi="仿宋" w:eastAsia="仿宋" w:cs="仿宋"/>
          <w:sz w:val="32"/>
          <w:szCs w:val="32"/>
          <w:lang w:eastAsia="zh-CN"/>
        </w:rPr>
        <w:t>按上级文件要求，以本级政府</w:t>
      </w:r>
      <w:r>
        <w:rPr>
          <w:rFonts w:hint="eastAsia" w:ascii="仿宋" w:hAnsi="仿宋" w:eastAsia="仿宋" w:cs="仿宋"/>
          <w:sz w:val="32"/>
          <w:szCs w:val="32"/>
        </w:rPr>
        <w:t>文件的形式将</w:t>
      </w:r>
      <w:r>
        <w:rPr>
          <w:rFonts w:hint="eastAsia" w:ascii="仿宋" w:hAnsi="仿宋" w:eastAsia="仿宋" w:cs="仿宋"/>
          <w:sz w:val="32"/>
          <w:szCs w:val="32"/>
          <w:lang w:eastAsia="zh-CN"/>
        </w:rPr>
        <w:t>乡村振兴</w:t>
      </w:r>
      <w:r>
        <w:rPr>
          <w:rFonts w:hint="eastAsia" w:ascii="仿宋" w:hAnsi="仿宋" w:eastAsia="仿宋" w:cs="仿宋"/>
          <w:sz w:val="32"/>
          <w:szCs w:val="32"/>
        </w:rPr>
        <w:t>资金根据</w:t>
      </w:r>
      <w:r>
        <w:rPr>
          <w:rFonts w:hint="eastAsia" w:ascii="仿宋" w:hAnsi="仿宋" w:eastAsia="仿宋" w:cs="仿宋"/>
          <w:sz w:val="32"/>
          <w:szCs w:val="32"/>
          <w:lang w:eastAsia="zh-CN"/>
        </w:rPr>
        <w:t>拟定表格实事求是</w:t>
      </w:r>
      <w:r>
        <w:rPr>
          <w:rFonts w:hint="eastAsia" w:ascii="仿宋" w:hAnsi="仿宋" w:eastAsia="仿宋" w:cs="仿宋"/>
          <w:sz w:val="32"/>
          <w:szCs w:val="32"/>
        </w:rPr>
        <w:t>合理的将所有资金分</w:t>
      </w:r>
      <w:r>
        <w:rPr>
          <w:rFonts w:hint="eastAsia" w:ascii="仿宋" w:hAnsi="仿宋" w:eastAsia="仿宋" w:cs="仿宋"/>
          <w:sz w:val="32"/>
          <w:szCs w:val="32"/>
          <w:lang w:eastAsia="zh-CN"/>
        </w:rPr>
        <w:t>下发到</w:t>
      </w:r>
      <w:r>
        <w:rPr>
          <w:rFonts w:hint="eastAsia" w:ascii="仿宋" w:hAnsi="仿宋" w:eastAsia="仿宋" w:cs="仿宋"/>
          <w:sz w:val="32"/>
          <w:szCs w:val="32"/>
        </w:rPr>
        <w:t>各行政村，做到公平公正公开透明。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2.制定村级财务制度，并实行村帐乡代理制度，严控</w:t>
      </w:r>
      <w:r>
        <w:rPr>
          <w:rFonts w:hint="eastAsia" w:ascii="仿宋" w:hAnsi="仿宋" w:eastAsia="仿宋" w:cs="仿宋"/>
          <w:sz w:val="32"/>
          <w:szCs w:val="32"/>
          <w:lang w:eastAsia="zh-CN"/>
        </w:rPr>
        <w:t>专项</w:t>
      </w:r>
      <w:r>
        <w:rPr>
          <w:rFonts w:hint="eastAsia" w:ascii="仿宋" w:hAnsi="仿宋" w:eastAsia="仿宋" w:cs="仿宋"/>
          <w:sz w:val="32"/>
          <w:szCs w:val="32"/>
        </w:rPr>
        <w:t>经费</w:t>
      </w:r>
      <w:r>
        <w:rPr>
          <w:rFonts w:hint="eastAsia" w:ascii="仿宋" w:hAnsi="仿宋" w:eastAsia="仿宋" w:cs="仿宋"/>
          <w:sz w:val="32"/>
          <w:szCs w:val="32"/>
          <w:lang w:eastAsia="zh-CN"/>
        </w:rPr>
        <w:t>专项</w:t>
      </w:r>
      <w:r>
        <w:rPr>
          <w:rFonts w:hint="eastAsia" w:ascii="仿宋" w:hAnsi="仿宋" w:eastAsia="仿宋" w:cs="仿宋"/>
          <w:sz w:val="32"/>
          <w:szCs w:val="32"/>
        </w:rPr>
        <w:t>使用。资金由乡财政按时用银行转帐的方式将资金拨付到各村帐户，保证了资金的安全。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3.制定村级目标考核制度，</w:t>
      </w:r>
      <w:r>
        <w:rPr>
          <w:rFonts w:hint="eastAsia" w:ascii="仿宋" w:hAnsi="仿宋" w:eastAsia="仿宋" w:cs="仿宋"/>
          <w:sz w:val="32"/>
          <w:szCs w:val="32"/>
          <w:lang w:eastAsia="zh-CN"/>
        </w:rPr>
        <w:t>将</w:t>
      </w:r>
      <w:r>
        <w:rPr>
          <w:rFonts w:hint="eastAsia" w:ascii="仿宋" w:hAnsi="仿宋" w:eastAsia="仿宋" w:cs="仿宋"/>
          <w:sz w:val="32"/>
          <w:szCs w:val="32"/>
        </w:rPr>
        <w:t>村</w:t>
      </w:r>
      <w:r>
        <w:rPr>
          <w:rFonts w:hint="eastAsia" w:ascii="仿宋" w:hAnsi="仿宋" w:eastAsia="仿宋" w:cs="仿宋"/>
          <w:sz w:val="32"/>
          <w:szCs w:val="32"/>
          <w:lang w:eastAsia="zh-CN"/>
        </w:rPr>
        <w:t>本次</w:t>
      </w:r>
      <w:r>
        <w:rPr>
          <w:rFonts w:hint="eastAsia" w:ascii="仿宋" w:hAnsi="仿宋" w:eastAsia="仿宋" w:cs="仿宋"/>
          <w:sz w:val="32"/>
          <w:szCs w:val="32"/>
        </w:rPr>
        <w:t>工作</w:t>
      </w:r>
      <w:r>
        <w:rPr>
          <w:rFonts w:hint="eastAsia" w:ascii="仿宋" w:hAnsi="仿宋" w:eastAsia="仿宋" w:cs="仿宋"/>
          <w:sz w:val="32"/>
          <w:szCs w:val="32"/>
          <w:lang w:eastAsia="zh-CN"/>
        </w:rPr>
        <w:t>完成度</w:t>
      </w:r>
      <w:r>
        <w:rPr>
          <w:rFonts w:hint="eastAsia" w:ascii="仿宋" w:hAnsi="仿宋" w:eastAsia="仿宋" w:cs="仿宋"/>
          <w:sz w:val="32"/>
          <w:szCs w:val="32"/>
        </w:rPr>
        <w:t>纳入绩效考核。</w:t>
      </w:r>
    </w:p>
    <w:p>
      <w:pPr>
        <w:ind w:firstLine="640" w:firstLineChars="200"/>
        <w:rPr>
          <w:rFonts w:hint="eastAsia"/>
          <w:kern w:val="0"/>
          <w:szCs w:val="32"/>
          <w:lang w:eastAsia="zh-CN"/>
        </w:rPr>
      </w:pPr>
      <w:r>
        <w:rPr>
          <w:rFonts w:hint="eastAsia" w:ascii="仿宋" w:hAnsi="仿宋" w:eastAsia="仿宋" w:cs="仿宋"/>
          <w:sz w:val="32"/>
          <w:szCs w:val="32"/>
        </w:rPr>
        <w:t>4.由乡纪委牵头在每年的</w:t>
      </w:r>
      <w:r>
        <w:rPr>
          <w:rFonts w:hint="eastAsia" w:ascii="仿宋" w:hAnsi="仿宋" w:eastAsia="仿宋" w:cs="仿宋"/>
          <w:sz w:val="32"/>
          <w:szCs w:val="32"/>
          <w:lang w:eastAsia="zh-CN"/>
        </w:rPr>
        <w:t>年终</w:t>
      </w:r>
      <w:r>
        <w:rPr>
          <w:rFonts w:hint="eastAsia" w:ascii="仿宋" w:hAnsi="仿宋" w:eastAsia="仿宋" w:cs="仿宋"/>
          <w:sz w:val="32"/>
          <w:szCs w:val="32"/>
        </w:rPr>
        <w:t>对</w:t>
      </w:r>
      <w:r>
        <w:rPr>
          <w:rFonts w:hint="eastAsia" w:ascii="仿宋" w:hAnsi="仿宋" w:eastAsia="仿宋" w:cs="仿宋"/>
          <w:sz w:val="32"/>
          <w:szCs w:val="32"/>
          <w:lang w:eastAsia="zh-CN"/>
        </w:rPr>
        <w:t>各村</w:t>
      </w:r>
      <w:r>
        <w:rPr>
          <w:rFonts w:hint="eastAsia" w:ascii="仿宋" w:hAnsi="仿宋" w:eastAsia="仿宋" w:cs="仿宋"/>
          <w:sz w:val="32"/>
          <w:szCs w:val="32"/>
        </w:rPr>
        <w:t>资金的管理和使用情况进行检查并形成制度。</w:t>
      </w:r>
    </w:p>
    <w:p>
      <w:pPr>
        <w:spacing w:line="594" w:lineRule="exact"/>
        <w:ind w:firstLine="643" w:firstLineChars="200"/>
        <w:rPr>
          <w:rFonts w:hint="eastAsia" w:ascii="楷体" w:hAnsi="楷体" w:eastAsia="楷体" w:cs="楷体"/>
          <w:b/>
          <w:bCs w:val="0"/>
          <w:kern w:val="0"/>
          <w:szCs w:val="32"/>
        </w:rPr>
      </w:pPr>
      <w:r>
        <w:rPr>
          <w:rFonts w:hint="eastAsia" w:ascii="楷体" w:hAnsi="楷体" w:eastAsia="楷体" w:cs="楷体"/>
          <w:b/>
          <w:bCs w:val="0"/>
          <w:kern w:val="0"/>
          <w:szCs w:val="32"/>
        </w:rPr>
        <w:t>三、项目组织实施情况分析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17</w:t>
      </w:r>
      <w:r>
        <w:rPr>
          <w:rFonts w:hint="eastAsia" w:ascii="仿宋" w:hAnsi="仿宋" w:eastAsia="仿宋" w:cs="仿宋"/>
          <w:sz w:val="32"/>
          <w:szCs w:val="32"/>
        </w:rPr>
        <w:t>个行政村</w:t>
      </w:r>
      <w:r>
        <w:rPr>
          <w:rFonts w:hint="eastAsia" w:ascii="仿宋" w:hAnsi="仿宋" w:eastAsia="仿宋" w:cs="仿宋"/>
          <w:sz w:val="32"/>
          <w:szCs w:val="32"/>
          <w:lang w:eastAsia="zh-CN"/>
        </w:rPr>
        <w:t>资金使用规范</w:t>
      </w:r>
      <w:r>
        <w:rPr>
          <w:rFonts w:hint="eastAsia" w:ascii="仿宋" w:hAnsi="仿宋" w:eastAsia="仿宋" w:cs="仿宋"/>
          <w:sz w:val="32"/>
          <w:szCs w:val="32"/>
        </w:rPr>
        <w:t>，社会秩序良好</w:t>
      </w:r>
      <w:r>
        <w:rPr>
          <w:rFonts w:hint="eastAsia" w:ascii="仿宋" w:hAnsi="仿宋" w:eastAsia="仿宋" w:cs="仿宋"/>
          <w:sz w:val="32"/>
          <w:szCs w:val="32"/>
          <w:lang w:eastAsia="zh-CN"/>
        </w:rPr>
        <w:t>；各</w:t>
      </w:r>
      <w:r>
        <w:rPr>
          <w:rFonts w:hint="eastAsia" w:ascii="仿宋" w:hAnsi="仿宋" w:eastAsia="仿宋" w:cs="仿宋"/>
          <w:sz w:val="32"/>
          <w:szCs w:val="32"/>
        </w:rPr>
        <w:t>村各项基础设施按时按进度完工</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（二）相关资金均全部投入有关建设并全数验收合格</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民意调查排名良好，民众反响较好；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经过党政办的电话调查和下村走访，村干对党委政府工作的安排与协调满意度很高，电话调查与实人访谈的满意率在9</w:t>
      </w:r>
      <w:r>
        <w:rPr>
          <w:rFonts w:hint="eastAsia" w:ascii="仿宋" w:hAnsi="仿宋" w:eastAsia="仿宋" w:cs="仿宋"/>
          <w:sz w:val="32"/>
          <w:szCs w:val="32"/>
          <w:lang w:val="en-US" w:eastAsia="zh-CN"/>
        </w:rPr>
        <w:t>8</w:t>
      </w:r>
      <w:r>
        <w:rPr>
          <w:rFonts w:hint="eastAsia" w:ascii="仿宋" w:hAnsi="仿宋" w:eastAsia="仿宋" w:cs="仿宋"/>
          <w:sz w:val="32"/>
          <w:szCs w:val="32"/>
        </w:rPr>
        <w:t>%以上。</w:t>
      </w:r>
    </w:p>
    <w:p>
      <w:pPr>
        <w:spacing w:line="594" w:lineRule="exact"/>
        <w:ind w:firstLine="643" w:firstLineChars="200"/>
        <w:rPr>
          <w:rFonts w:hint="eastAsia" w:ascii="楷体" w:hAnsi="楷体" w:eastAsia="楷体" w:cs="楷体"/>
          <w:b/>
          <w:bCs w:val="0"/>
          <w:kern w:val="0"/>
          <w:szCs w:val="32"/>
        </w:rPr>
      </w:pPr>
      <w:r>
        <w:rPr>
          <w:rFonts w:hint="eastAsia" w:ascii="楷体" w:hAnsi="楷体" w:eastAsia="楷体" w:cs="楷体"/>
          <w:b/>
          <w:bCs w:val="0"/>
          <w:kern w:val="0"/>
          <w:szCs w:val="32"/>
        </w:rPr>
        <w:t>四、项目绩效情况分析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516"/>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（一）项目经济性分析。我乡衔接资金实施项目财务制度健全规范，制定出台了相应的项目资金管理办法，资金的使用符合财务管理制度规定，资金的拨付有完整的审批程序和手续。</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（二）项目的效率性分析。项目的实施进度严格按照实施方案确定的时间节点有序推进，截止到目前，我乡2023年度衔接资金已全部拨付，符合实施方案规定的相关要求。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516"/>
        <w:jc w:val="left"/>
        <w:rPr>
          <w:rFonts w:hint="eastAsia" w:ascii="楷体" w:hAnsi="楷体" w:eastAsia="楷体" w:cs="楷体"/>
          <w:b/>
          <w:bCs/>
          <w:kern w:val="0"/>
          <w:sz w:val="32"/>
          <w:szCs w:val="32"/>
        </w:rPr>
      </w:pPr>
      <w:r>
        <w:rPr>
          <w:rFonts w:hint="eastAsia" w:ascii="楷体" w:hAnsi="楷体" w:eastAsia="楷体" w:cs="楷体"/>
          <w:b/>
          <w:bCs/>
          <w:i w:val="0"/>
          <w:iCs w:val="0"/>
          <w:caps w:val="0"/>
          <w:color w:val="000000"/>
          <w:spacing w:val="0"/>
          <w:sz w:val="32"/>
          <w:szCs w:val="32"/>
          <w:shd w:val="clear" w:fill="FFFFFF"/>
        </w:rPr>
        <w:t> </w:t>
      </w:r>
      <w:r>
        <w:rPr>
          <w:rFonts w:hint="eastAsia" w:ascii="楷体" w:hAnsi="楷体" w:eastAsia="楷体" w:cs="楷体"/>
          <w:b/>
          <w:bCs/>
          <w:kern w:val="0"/>
          <w:sz w:val="32"/>
          <w:szCs w:val="32"/>
        </w:rPr>
        <w:t>五、绩效评价工作开展情况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绩效自评结果表明，202</w:t>
      </w:r>
      <w:r>
        <w:rPr>
          <w:rFonts w:hint="eastAsia" w:ascii="仿宋" w:hAnsi="仿宋" w:eastAsia="仿宋" w:cs="仿宋"/>
          <w:sz w:val="32"/>
          <w:szCs w:val="32"/>
          <w:lang w:val="en-US" w:eastAsia="zh-CN"/>
        </w:rPr>
        <w:t>3</w:t>
      </w:r>
      <w:r>
        <w:rPr>
          <w:rFonts w:hint="eastAsia" w:ascii="仿宋" w:hAnsi="仿宋" w:eastAsia="仿宋" w:cs="仿宋"/>
          <w:sz w:val="32"/>
          <w:szCs w:val="32"/>
        </w:rPr>
        <w:t>年衔接资金的使用能够发挥财政资金的导向作用，项目前期工作、资金投入到位，管理规范，按进度要求完成了建设任务，取得了良好的社会、经济效益，基本达到了预期的绩效目标。</w:t>
      </w:r>
    </w:p>
    <w:p>
      <w:pPr>
        <w:spacing w:line="594" w:lineRule="exact"/>
        <w:ind w:firstLine="643" w:firstLineChars="200"/>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六、建议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建议继续</w:t>
      </w:r>
      <w:r>
        <w:rPr>
          <w:rFonts w:hint="eastAsia" w:ascii="仿宋" w:hAnsi="仿宋" w:eastAsia="仿宋" w:cs="仿宋"/>
          <w:sz w:val="32"/>
          <w:szCs w:val="32"/>
        </w:rPr>
        <w:t>加强管理，切实做到衔接资金管理的规范性严格执行有关衔接资金使用管理规定；建立和完善衔接资金管理使用的规章制度；广泛推行资金项目的公示、公告制；同时，要严格执行乡村振兴规划，切实加强项目库建设，不断提高项目质量。严格公示制度，采取多种形式，推行政务公开、村务公开，自觉接受群众监督。强化全程追踪，坚持项目责任制、分片包干制、过程跟踪制，强化扶贫项目资金使用的过程监控，严防扶贫资金流失。纪检、财政、审计等职能部门对衔接项目资金使用情况进行定期或不定期监控；主管部门对项目资金实行严密监督。</w:t>
      </w:r>
    </w:p>
    <w:p>
      <w:pPr>
        <w:spacing w:line="200" w:lineRule="exact"/>
        <w:rPr>
          <w:color w:val="000000"/>
          <w:sz w:val="30"/>
          <w:szCs w:val="30"/>
        </w:rPr>
      </w:pPr>
    </w:p>
    <w:p>
      <w:pPr>
        <w:spacing w:line="200" w:lineRule="exact"/>
        <w:rPr>
          <w:color w:val="000000"/>
          <w:sz w:val="30"/>
          <w:szCs w:val="30"/>
        </w:rPr>
      </w:pPr>
    </w:p>
    <w:p/>
    <w:p>
      <w:pPr>
        <w:ind w:firstLine="640" w:firstLineChars="200"/>
        <w:jc w:val="right"/>
        <w:rPr>
          <w:rFonts w:hint="eastAsia" w:ascii="仿宋" w:hAnsi="仿宋" w:eastAsia="仿宋" w:cs="仿宋"/>
          <w:sz w:val="32"/>
          <w:szCs w:val="32"/>
          <w:lang w:eastAsia="zh-CN"/>
        </w:rPr>
      </w:pPr>
      <w:r>
        <w:rPr>
          <w:rFonts w:hint="eastAsia" w:ascii="仿宋" w:hAnsi="仿宋" w:eastAsia="仿宋" w:cs="仿宋"/>
          <w:sz w:val="32"/>
          <w:szCs w:val="32"/>
        </w:rPr>
        <w:t>桃江县浮邱山</w:t>
      </w:r>
      <w:r>
        <w:rPr>
          <w:rFonts w:hint="eastAsia" w:ascii="仿宋" w:hAnsi="仿宋" w:eastAsia="仿宋" w:cs="仿宋"/>
          <w:sz w:val="32"/>
          <w:szCs w:val="32"/>
          <w:lang w:eastAsia="zh-CN"/>
        </w:rPr>
        <w:t>人民政府</w:t>
      </w:r>
    </w:p>
    <w:p>
      <w:pPr>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05</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8A2CF"/>
    <w:multiLevelType w:val="singleLevel"/>
    <w:tmpl w:val="ADA8A2CF"/>
    <w:lvl w:ilvl="0" w:tentative="0">
      <w:start w:val="2"/>
      <w:numFmt w:val="chineseCounting"/>
      <w:suff w:val="nothing"/>
      <w:lvlText w:val="（%1）"/>
      <w:lvlJc w:val="left"/>
      <w:rPr>
        <w:rFonts w:hint="eastAsia"/>
      </w:rPr>
    </w:lvl>
  </w:abstractNum>
  <w:abstractNum w:abstractNumId="1">
    <w:nsid w:val="0E2A884B"/>
    <w:multiLevelType w:val="singleLevel"/>
    <w:tmpl w:val="0E2A884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GVkMGViYzA0NzliNzZiZWNlODM2OWZjZmVkMmYifQ=="/>
  </w:docVars>
  <w:rsids>
    <w:rsidRoot w:val="22CF62AA"/>
    <w:rsid w:val="13B13919"/>
    <w:rsid w:val="22CF62AA"/>
    <w:rsid w:val="3E167F1A"/>
    <w:rsid w:val="680D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3043</Words>
  <Characters>3248</Characters>
  <Lines>0</Lines>
  <Paragraphs>0</Paragraphs>
  <TotalTime>3</TotalTime>
  <ScaleCrop>false</ScaleCrop>
  <LinksUpToDate>false</LinksUpToDate>
  <CharactersWithSpaces>3255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2024-05-27T08:19:00Z</dcterms:created>
  <dc:creator>男神的蔑视</dc:creator>
  <cp:lastModifiedBy>男神的蔑视</cp:lastModifiedBy>
  <dcterms:modified xsi:type="dcterms:W3CDTF">2024-05-28T02:15:32Z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898CCF3308194554B137E561675C2722_13</vt:lpwstr>
  </property>
</Properties>
</file>