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9C5AB">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简体" w:cs="方正小标宋简体"/>
          <w:sz w:val="44"/>
          <w:szCs w:val="44"/>
        </w:rPr>
      </w:pPr>
      <w:bookmarkStart w:id="0" w:name="_GoBack"/>
      <w:r>
        <w:rPr>
          <w:rFonts w:hint="eastAsia" w:ascii="Times New Roman" w:hAnsi="Times New Roman" w:eastAsia="方正小标宋简体" w:cs="方正小标宋简体"/>
          <w:sz w:val="44"/>
          <w:szCs w:val="44"/>
          <w:lang w:eastAsia="zh-CN"/>
        </w:rPr>
        <w:t>桃江县</w:t>
      </w:r>
      <w:r>
        <w:rPr>
          <w:rFonts w:hint="eastAsia" w:ascii="Times New Roman" w:hAnsi="Times New Roman" w:eastAsia="方正小标宋简体" w:cs="方正小标宋简体"/>
          <w:sz w:val="44"/>
          <w:szCs w:val="44"/>
        </w:rPr>
        <w:t>本级社会组织202</w:t>
      </w:r>
      <w:r>
        <w:rPr>
          <w:rFonts w:hint="eastAsia" w:ascii="Times New Roman" w:hAnsi="Times New Roman" w:eastAsia="方正小标宋简体" w:cs="方正小标宋简体"/>
          <w:sz w:val="44"/>
          <w:szCs w:val="44"/>
          <w:lang w:val="en-US" w:eastAsia="zh-CN"/>
        </w:rPr>
        <w:t>4</w:t>
      </w:r>
      <w:r>
        <w:rPr>
          <w:rFonts w:hint="eastAsia" w:ascii="Times New Roman" w:hAnsi="Times New Roman" w:eastAsia="方正小标宋简体" w:cs="方正小标宋简体"/>
          <w:sz w:val="44"/>
          <w:szCs w:val="44"/>
        </w:rPr>
        <w:t>年度</w:t>
      </w:r>
    </w:p>
    <w:p w14:paraId="581150EF">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检查事项须知</w:t>
      </w:r>
      <w:bookmarkEnd w:id="0"/>
    </w:p>
    <w:p w14:paraId="5507AF1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p>
    <w:p w14:paraId="5FC8DF5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根据《社会团体登记管理条例》《民办非企业单位登记管理暂行条例》和《民办非企业单位年度检查办法》的有关规定，</w:t>
      </w:r>
      <w:r>
        <w:rPr>
          <w:rFonts w:hint="eastAsia" w:ascii="Times New Roman" w:hAnsi="Times New Roman" w:eastAsia="仿宋_GB2312" w:cs="仿宋_GB2312"/>
          <w:sz w:val="32"/>
          <w:szCs w:val="32"/>
          <w:lang w:eastAsia="zh-CN"/>
        </w:rPr>
        <w:t>桃江县</w:t>
      </w:r>
      <w:r>
        <w:rPr>
          <w:rFonts w:hint="eastAsia" w:ascii="Times New Roman" w:hAnsi="Times New Roman" w:eastAsia="仿宋_GB2312" w:cs="仿宋_GB2312"/>
          <w:sz w:val="32"/>
          <w:szCs w:val="32"/>
        </w:rPr>
        <w:t>民政局将对登记的社会组织实施202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年度检查（以下简称年检）,有关安排如下：</w:t>
      </w:r>
    </w:p>
    <w:p w14:paraId="6CBF958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一、年检范围</w:t>
      </w:r>
    </w:p>
    <w:p w14:paraId="17F93ED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凡在202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年6月30日以前经</w:t>
      </w:r>
      <w:r>
        <w:rPr>
          <w:rFonts w:hint="eastAsia" w:ascii="Times New Roman" w:hAnsi="Times New Roman" w:eastAsia="仿宋_GB2312" w:cs="仿宋_GB2312"/>
          <w:sz w:val="32"/>
          <w:szCs w:val="32"/>
          <w:lang w:eastAsia="zh-CN"/>
        </w:rPr>
        <w:t>桃江县</w:t>
      </w:r>
      <w:r>
        <w:rPr>
          <w:rFonts w:hint="eastAsia" w:ascii="Times New Roman" w:hAnsi="Times New Roman" w:eastAsia="仿宋_GB2312" w:cs="仿宋_GB2312"/>
          <w:sz w:val="32"/>
          <w:szCs w:val="32"/>
        </w:rPr>
        <w:t>民政局批准登记成立的</w:t>
      </w:r>
      <w:r>
        <w:rPr>
          <w:rFonts w:hint="eastAsia" w:ascii="Times New Roman" w:hAnsi="Times New Roman" w:eastAsia="仿宋_GB2312" w:cs="仿宋_GB2312"/>
          <w:sz w:val="32"/>
          <w:szCs w:val="32"/>
          <w:lang w:eastAsia="zh-CN"/>
        </w:rPr>
        <w:t>非慈善组织的</w:t>
      </w:r>
      <w:r>
        <w:rPr>
          <w:rFonts w:hint="eastAsia" w:ascii="Times New Roman" w:hAnsi="Times New Roman" w:eastAsia="仿宋_GB2312" w:cs="仿宋_GB2312"/>
          <w:sz w:val="32"/>
          <w:szCs w:val="32"/>
        </w:rPr>
        <w:t>社会</w:t>
      </w:r>
      <w:r>
        <w:rPr>
          <w:rFonts w:hint="eastAsia" w:ascii="Times New Roman" w:hAnsi="Times New Roman" w:eastAsia="仿宋_GB2312" w:cs="仿宋_GB2312"/>
          <w:sz w:val="32"/>
          <w:szCs w:val="32"/>
          <w:lang w:eastAsia="zh-CN"/>
        </w:rPr>
        <w:t>团体和民办非企业单位</w:t>
      </w:r>
      <w:r>
        <w:rPr>
          <w:rFonts w:hint="eastAsia" w:ascii="Times New Roman" w:hAnsi="Times New Roman" w:eastAsia="仿宋_GB2312" w:cs="仿宋_GB2312"/>
          <w:sz w:val="32"/>
          <w:szCs w:val="32"/>
        </w:rPr>
        <w:t>，均应当参加年检。</w:t>
      </w:r>
    </w:p>
    <w:p w14:paraId="5911585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二、年检时间</w:t>
      </w:r>
    </w:p>
    <w:p w14:paraId="32ECF9E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参检社会组织应当于202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年5月31日前按</w:t>
      </w:r>
      <w:r>
        <w:rPr>
          <w:rFonts w:hint="eastAsia" w:ascii="Times New Roman" w:hAnsi="Times New Roman" w:eastAsia="仿宋_GB2312" w:cs="仿宋_GB2312"/>
          <w:sz w:val="32"/>
          <w:szCs w:val="32"/>
          <w:lang w:eastAsia="zh-CN"/>
        </w:rPr>
        <w:t>要求报送纸质材料至桃江县桃花江镇芙蓉西路</w:t>
      </w:r>
      <w:r>
        <w:rPr>
          <w:rFonts w:hint="eastAsia" w:ascii="Times New Roman" w:hAnsi="Times New Roman" w:eastAsia="仿宋_GB2312" w:cs="仿宋_GB2312"/>
          <w:sz w:val="32"/>
          <w:szCs w:val="32"/>
          <w:lang w:val="en-US" w:eastAsia="zh-CN"/>
        </w:rPr>
        <w:t>359号桃江县民政局三楼301社会组织管理股</w:t>
      </w:r>
      <w:r>
        <w:rPr>
          <w:rFonts w:hint="eastAsia" w:ascii="Times New Roman" w:hAnsi="Times New Roman" w:eastAsia="仿宋_GB2312" w:cs="仿宋_GB2312"/>
          <w:sz w:val="32"/>
          <w:szCs w:val="32"/>
          <w:lang w:eastAsia="zh-CN"/>
        </w:rPr>
        <w:t>，逾期未报送年检纸质材料的，按照未参加年检处理</w:t>
      </w:r>
      <w:r>
        <w:rPr>
          <w:rFonts w:hint="eastAsia" w:ascii="Times New Roman" w:hAnsi="Times New Roman" w:eastAsia="仿宋_GB2312" w:cs="仿宋_GB2312"/>
          <w:sz w:val="32"/>
          <w:szCs w:val="32"/>
        </w:rPr>
        <w:t>。</w:t>
      </w:r>
    </w:p>
    <w:p w14:paraId="394B256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三、年检材料</w:t>
      </w:r>
    </w:p>
    <w:p w14:paraId="6D92C8E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（一）经法定代表人签字并加盖社会组织印章的《202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年度工作报告》一式三份，A4大小，均需原件。</w:t>
      </w:r>
    </w:p>
    <w:p w14:paraId="5B86932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年度财务审计报告原件一份。</w:t>
      </w:r>
    </w:p>
    <w:p w14:paraId="2907B3A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（三）领导干部在社会组织兼职情况统计表一式两份，A4大小，均需原件。</w:t>
      </w:r>
    </w:p>
    <w:p w14:paraId="16C7DC1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w:t>
      </w:r>
      <w:r>
        <w:rPr>
          <w:rFonts w:hint="eastAsia" w:ascii="Times New Roman" w:hAnsi="Times New Roman" w:eastAsia="黑体" w:cs="黑体"/>
          <w:sz w:val="32"/>
          <w:szCs w:val="32"/>
          <w:lang w:eastAsia="zh-CN"/>
        </w:rPr>
        <w:t>年检</w:t>
      </w:r>
      <w:r>
        <w:rPr>
          <w:rFonts w:hint="eastAsia" w:ascii="Times New Roman" w:hAnsi="Times New Roman" w:eastAsia="黑体" w:cs="黑体"/>
          <w:sz w:val="32"/>
          <w:szCs w:val="32"/>
        </w:rPr>
        <w:t>程序</w:t>
      </w:r>
    </w:p>
    <w:p w14:paraId="3FDFEF6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楷体" w:cs="楷体"/>
          <w:sz w:val="32"/>
          <w:szCs w:val="32"/>
        </w:rPr>
      </w:pPr>
      <w:r>
        <w:rPr>
          <w:rFonts w:hint="eastAsia" w:ascii="Times New Roman" w:hAnsi="Times New Roman" w:eastAsia="楷体" w:cs="楷体"/>
          <w:bCs/>
          <w:sz w:val="32"/>
          <w:szCs w:val="32"/>
        </w:rPr>
        <w:t>（一）开展年度财务审计</w:t>
      </w:r>
    </w:p>
    <w:p w14:paraId="09BC0F8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社会组织应当委托有资质的审计机构按照《民间非营利组织会计制度》的要求，对本单位202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年度财务收支情况进行审计，由审计机构出具202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年度财务审计报告。</w:t>
      </w:r>
    </w:p>
    <w:p w14:paraId="12DC7E2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楷体" w:cs="楷体"/>
          <w:bCs/>
          <w:sz w:val="32"/>
          <w:szCs w:val="32"/>
        </w:rPr>
      </w:pPr>
      <w:r>
        <w:rPr>
          <w:rFonts w:hint="eastAsia" w:ascii="Times New Roman" w:hAnsi="Times New Roman" w:eastAsia="楷体" w:cs="楷体"/>
          <w:bCs/>
          <w:sz w:val="32"/>
          <w:szCs w:val="32"/>
        </w:rPr>
        <w:t>（二）网上填报《202</w:t>
      </w:r>
      <w:r>
        <w:rPr>
          <w:rFonts w:hint="eastAsia" w:ascii="Times New Roman" w:hAnsi="Times New Roman" w:eastAsia="楷体" w:cs="楷体"/>
          <w:bCs/>
          <w:sz w:val="32"/>
          <w:szCs w:val="32"/>
          <w:lang w:val="en-US" w:eastAsia="zh-CN"/>
        </w:rPr>
        <w:t>4</w:t>
      </w:r>
      <w:r>
        <w:rPr>
          <w:rFonts w:hint="eastAsia" w:ascii="Times New Roman" w:hAnsi="Times New Roman" w:eastAsia="楷体" w:cs="楷体"/>
          <w:bCs/>
          <w:sz w:val="32"/>
          <w:szCs w:val="32"/>
        </w:rPr>
        <w:t>年度工作报告书》</w:t>
      </w:r>
    </w:p>
    <w:p w14:paraId="4F310513">
      <w:pPr>
        <w:keepNext w:val="0"/>
        <w:keepLines w:val="0"/>
        <w:pageBreakBefore w:val="0"/>
        <w:kinsoku/>
        <w:wordWrap/>
        <w:overflowPunct/>
        <w:topLinePunct w:val="0"/>
        <w:autoSpaceDE/>
        <w:autoSpaceDN/>
        <w:bidi w:val="0"/>
        <w:adjustRightInd/>
        <w:snapToGrid/>
        <w:spacing w:line="594" w:lineRule="exact"/>
        <w:ind w:firstLine="616"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pacing w:val="-6"/>
          <w:sz w:val="32"/>
          <w:szCs w:val="32"/>
        </w:rPr>
        <w:t>2</w:t>
      </w:r>
      <w:r>
        <w:rPr>
          <w:rFonts w:hint="eastAsia" w:ascii="Times New Roman" w:hAnsi="Times New Roman" w:eastAsia="仿宋_GB2312" w:cs="仿宋_GB2312"/>
          <w:spacing w:val="-11"/>
          <w:sz w:val="32"/>
          <w:szCs w:val="32"/>
        </w:rPr>
        <w:t>02</w:t>
      </w:r>
      <w:r>
        <w:rPr>
          <w:rFonts w:hint="eastAsia" w:ascii="Times New Roman" w:hAnsi="Times New Roman" w:eastAsia="仿宋_GB2312" w:cs="仿宋_GB2312"/>
          <w:spacing w:val="-11"/>
          <w:sz w:val="32"/>
          <w:szCs w:val="32"/>
          <w:lang w:val="en-US" w:eastAsia="zh-CN"/>
        </w:rPr>
        <w:t>5</w:t>
      </w:r>
      <w:r>
        <w:rPr>
          <w:rFonts w:hint="eastAsia" w:ascii="Times New Roman" w:hAnsi="Times New Roman" w:eastAsia="仿宋_GB2312" w:cs="仿宋_GB2312"/>
          <w:spacing w:val="-6"/>
          <w:sz w:val="32"/>
          <w:szCs w:val="32"/>
        </w:rPr>
        <w:t>年3</w:t>
      </w:r>
      <w:r>
        <w:rPr>
          <w:rFonts w:hint="eastAsia" w:ascii="Times New Roman" w:hAnsi="Times New Roman" w:eastAsia="仿宋_GB2312" w:cs="仿宋_GB2312"/>
          <w:spacing w:val="-18"/>
          <w:sz w:val="32"/>
          <w:szCs w:val="32"/>
        </w:rPr>
        <w:t>月</w:t>
      </w:r>
      <w:r>
        <w:rPr>
          <w:rFonts w:hint="eastAsia" w:ascii="Times New Roman" w:hAnsi="Times New Roman" w:eastAsia="仿宋_GB2312" w:cs="仿宋_GB2312"/>
          <w:spacing w:val="-18"/>
          <w:sz w:val="32"/>
          <w:szCs w:val="32"/>
          <w:lang w:val="en-US" w:eastAsia="zh-CN"/>
        </w:rPr>
        <w:t>24</w:t>
      </w:r>
      <w:r>
        <w:rPr>
          <w:rFonts w:hint="eastAsia" w:ascii="Times New Roman" w:hAnsi="Times New Roman" w:eastAsia="仿宋_GB2312" w:cs="仿宋_GB2312"/>
          <w:spacing w:val="-18"/>
          <w:sz w:val="32"/>
          <w:szCs w:val="32"/>
        </w:rPr>
        <w:t>日起可登录湖南省社会组织登记管理网上填报系（https://113.246.57.67:10100/hnshzz_wt/template/homeShzz.html）</w:t>
      </w:r>
      <w:r>
        <w:rPr>
          <w:rFonts w:hint="eastAsia" w:ascii="Times New Roman" w:hAnsi="Times New Roman" w:eastAsia="仿宋_GB2312" w:cs="仿宋_GB2312"/>
          <w:spacing w:val="-6"/>
          <w:sz w:val="32"/>
          <w:szCs w:val="32"/>
        </w:rPr>
        <w:t>，输</w:t>
      </w:r>
      <w:r>
        <w:rPr>
          <w:rFonts w:hint="eastAsia" w:ascii="Times New Roman" w:hAnsi="Times New Roman" w:eastAsia="仿宋_GB2312" w:cs="仿宋_GB2312"/>
          <w:sz w:val="32"/>
          <w:szCs w:val="32"/>
        </w:rPr>
        <w:t>入用户名和密码登录，选择菜单栏中“年检”业务，选中年检年份为202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年的年检通知，点击右上角“填写年检信息”按钮进行填报并提交。社会组织应当认真填写《202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年度工作报告书》和《领导干部在社会组织兼职情况统计表》，保证填报信息的真实性、准确性和完整性，并按要求打印纸质文本，理事情况表、台账信息表无需打印纸质文本。</w:t>
      </w:r>
    </w:p>
    <w:p w14:paraId="68786EF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年6月1日起网上填报通道关闭。</w:t>
      </w:r>
    </w:p>
    <w:p w14:paraId="4C8BB08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楷体" w:cs="楷体"/>
          <w:bCs/>
          <w:sz w:val="32"/>
          <w:szCs w:val="32"/>
        </w:rPr>
      </w:pPr>
      <w:r>
        <w:rPr>
          <w:rFonts w:hint="eastAsia" w:ascii="Times New Roman" w:hAnsi="Times New Roman" w:eastAsia="楷体" w:cs="楷体"/>
          <w:bCs/>
          <w:sz w:val="32"/>
          <w:szCs w:val="32"/>
        </w:rPr>
        <w:t>（三）报送纸质材料</w:t>
      </w:r>
    </w:p>
    <w:p w14:paraId="2FEBF7D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实行双重管理的社会组织应当及时向业务主管单位报送2024年度检查相关资料，由业务主管单位进行初审</w:t>
      </w:r>
      <w:r>
        <w:rPr>
          <w:rFonts w:hint="eastAsia" w:ascii="Times New Roman" w:hAnsi="Times New Roman" w:eastAsia="仿宋_GB2312" w:cs="仿宋_GB2312"/>
          <w:sz w:val="32"/>
          <w:szCs w:val="32"/>
        </w:rPr>
        <w:t>（</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已脱钩和直接登记的县本级社会组织直接报送</w:t>
      </w:r>
      <w:r>
        <w:rPr>
          <w:rFonts w:hint="eastAsia" w:ascii="Times New Roman" w:hAnsi="Times New Roman" w:eastAsia="仿宋_GB2312" w:cs="仿宋_GB2312"/>
          <w:sz w:val="32"/>
          <w:szCs w:val="32"/>
          <w:lang w:eastAsia="zh-CN"/>
        </w:rPr>
        <w:t>桃江县桃花江镇芙蓉西路</w:t>
      </w:r>
      <w:r>
        <w:rPr>
          <w:rFonts w:hint="eastAsia" w:ascii="Times New Roman" w:hAnsi="Times New Roman" w:eastAsia="仿宋_GB2312" w:cs="仿宋_GB2312"/>
          <w:sz w:val="32"/>
          <w:szCs w:val="32"/>
          <w:lang w:val="en-US" w:eastAsia="zh-CN"/>
        </w:rPr>
        <w:t>359号桃江县民政局三楼社会组织管理股</w:t>
      </w:r>
      <w:r>
        <w:rPr>
          <w:rFonts w:hint="eastAsia" w:ascii="Times New Roman" w:hAnsi="Times New Roman" w:eastAsia="仿宋_GB2312" w:cs="仿宋_GB2312"/>
          <w:sz w:val="32"/>
          <w:szCs w:val="32"/>
        </w:rPr>
        <w:t>）。</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5月31日前，将业务主管单位出具了初审意见并加盖单位公章的《2024年度工作报告书》（一式三份，原件）《2024年度财务审计报告》（一份，原件）和《领导干部在社会组织兼职情况统计表》（一式两份，原件）</w:t>
      </w:r>
      <w:r>
        <w:rPr>
          <w:rFonts w:hint="eastAsia" w:ascii="Times New Roman" w:hAnsi="Times New Roman" w:eastAsia="仿宋_GB2312" w:cs="仿宋_GB2312"/>
          <w:sz w:val="32"/>
          <w:szCs w:val="32"/>
        </w:rPr>
        <w:t>送交</w:t>
      </w:r>
      <w:r>
        <w:rPr>
          <w:rFonts w:hint="eastAsia" w:ascii="Times New Roman" w:hAnsi="Times New Roman" w:eastAsia="仿宋_GB2312" w:cs="仿宋_GB2312"/>
          <w:sz w:val="32"/>
          <w:szCs w:val="32"/>
          <w:lang w:eastAsia="zh-CN"/>
        </w:rPr>
        <w:t>桃江县桃花江镇芙蓉西路</w:t>
      </w:r>
      <w:r>
        <w:rPr>
          <w:rFonts w:hint="eastAsia" w:ascii="Times New Roman" w:hAnsi="Times New Roman" w:eastAsia="仿宋_GB2312" w:cs="仿宋_GB2312"/>
          <w:sz w:val="32"/>
          <w:szCs w:val="32"/>
          <w:lang w:val="en-US" w:eastAsia="zh-CN"/>
        </w:rPr>
        <w:t>359号桃江县民政局三楼社会组织管理股，</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并持《社会组织登记证书（副本）》到</w:t>
      </w:r>
      <w:r>
        <w:rPr>
          <w:rFonts w:hint="eastAsia" w:ascii="Times New Roman" w:hAnsi="Times New Roman" w:eastAsia="仿宋_GB2312" w:cs="仿宋_GB2312"/>
          <w:sz w:val="32"/>
          <w:szCs w:val="32"/>
          <w:lang w:eastAsia="zh-CN"/>
        </w:rPr>
        <w:t>桃江县桃花江镇芙蓉西路</w:t>
      </w:r>
      <w:r>
        <w:rPr>
          <w:rFonts w:hint="eastAsia" w:ascii="Times New Roman" w:hAnsi="Times New Roman" w:eastAsia="仿宋_GB2312" w:cs="仿宋_GB2312"/>
          <w:sz w:val="32"/>
          <w:szCs w:val="32"/>
          <w:lang w:val="en-US" w:eastAsia="zh-CN"/>
        </w:rPr>
        <w:t>359号桃江县民政局三楼社会组织管理股</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加盖年检印鉴。</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年度年检结果为“基本合格”和“不合格”的社会组织，同时还要提交整改情况报告（一式两份）。根据工作需要，</w:t>
      </w:r>
      <w:r>
        <w:rPr>
          <w:rFonts w:hint="eastAsia" w:ascii="Times New Roman" w:hAnsi="Times New Roman" w:eastAsia="仿宋_GB2312" w:cs="仿宋_GB2312"/>
          <w:sz w:val="32"/>
          <w:szCs w:val="32"/>
          <w:lang w:eastAsia="zh-CN"/>
        </w:rPr>
        <w:t>桃江县</w:t>
      </w:r>
      <w:r>
        <w:rPr>
          <w:rFonts w:hint="eastAsia" w:ascii="Times New Roman" w:hAnsi="Times New Roman" w:eastAsia="仿宋_GB2312" w:cs="仿宋_GB2312"/>
          <w:sz w:val="32"/>
          <w:szCs w:val="32"/>
        </w:rPr>
        <w:t>民政局社会组织管理</w:t>
      </w:r>
      <w:r>
        <w:rPr>
          <w:rFonts w:hint="eastAsia" w:ascii="Times New Roman" w:hAnsi="Times New Roman" w:eastAsia="仿宋_GB2312" w:cs="仿宋_GB2312"/>
          <w:sz w:val="32"/>
          <w:szCs w:val="32"/>
          <w:lang w:eastAsia="zh-CN"/>
        </w:rPr>
        <w:t>股</w:t>
      </w:r>
      <w:r>
        <w:rPr>
          <w:rFonts w:hint="eastAsia" w:ascii="Times New Roman" w:hAnsi="Times New Roman" w:eastAsia="仿宋_GB2312" w:cs="仿宋_GB2312"/>
          <w:sz w:val="32"/>
          <w:szCs w:val="32"/>
        </w:rPr>
        <w:t>可要求社会组织提交有关事项的情况说明和其他必要的补充材料，社会组织应当在10个工作日内予以补正。</w:t>
      </w:r>
    </w:p>
    <w:p w14:paraId="1BAF84F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w:t>
      </w:r>
      <w:r>
        <w:rPr>
          <w:rFonts w:hint="eastAsia" w:ascii="Times New Roman" w:hAnsi="Times New Roman" w:eastAsia="黑体" w:cs="黑体"/>
          <w:sz w:val="32"/>
          <w:szCs w:val="32"/>
          <w:lang w:eastAsia="zh-CN"/>
        </w:rPr>
        <w:t>年检审查结论</w:t>
      </w:r>
    </w:p>
    <w:p w14:paraId="5C01E37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桃江县</w:t>
      </w:r>
      <w:r>
        <w:rPr>
          <w:rFonts w:hint="eastAsia" w:ascii="Times New Roman" w:hAnsi="Times New Roman" w:eastAsia="仿宋_GB2312" w:cs="仿宋_GB2312"/>
          <w:sz w:val="32"/>
          <w:szCs w:val="32"/>
        </w:rPr>
        <w:t>民政局依据《社会团体登记管理条例》《民办非企业单位登记管理暂行条例》和《民办非企业单位年度检查办法》等法规政策对社会组织报送的年检材料进行审核，并结合抽查审计、实地检查和其他问题线索核实情况，综合研究确定社会组织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年度年检结论。社会组织年检结论公布后，如发现存在影响当年年检结论情形的，年检结论将予以重新确定。</w:t>
      </w:r>
    </w:p>
    <w:p w14:paraId="143EBEF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楷体" w:cs="楷体"/>
          <w:bCs/>
          <w:sz w:val="32"/>
          <w:szCs w:val="32"/>
        </w:rPr>
      </w:pPr>
      <w:r>
        <w:rPr>
          <w:rFonts w:hint="eastAsia" w:ascii="Times New Roman" w:hAnsi="Times New Roman" w:eastAsia="楷体" w:cs="楷体"/>
          <w:bCs/>
          <w:sz w:val="32"/>
          <w:szCs w:val="32"/>
          <w:lang w:val="en-US" w:eastAsia="zh-CN"/>
        </w:rPr>
        <w:t>（二）年检结论判定标准</w:t>
      </w:r>
    </w:p>
    <w:p w14:paraId="767BCA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1.社会组织内部管理规范，严格按照章程进行内部治理和开展活动，未发现存在违反社会组织登记管理有关法规政策规定和自身章程的行为或情节轻微已及时纠正的，年度检查结论确定为“合格”。</w:t>
      </w:r>
    </w:p>
    <w:p w14:paraId="4643454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社会组织有下列情形，情节较轻的，年度检查结论确定为“基本合格”；情节严重，影响恶劣的，年度检查结论确定为“不合格”：</w:t>
      </w:r>
    </w:p>
    <w:p w14:paraId="7437F30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（1）未按规定建立党组织或开展党建工作的；</w:t>
      </w:r>
    </w:p>
    <w:p w14:paraId="3E1184D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（2）未将党的建设和社会主义核心价值观写入章程的；</w:t>
      </w:r>
    </w:p>
    <w:p w14:paraId="0CE6172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（3）未按照章程规定召开会员（代表）大会、理事会、常务理事会</w:t>
      </w:r>
      <w:r>
        <w:rPr>
          <w:rFonts w:hint="eastAsia" w:ascii="Times New Roman" w:hAnsi="Times New Roman" w:eastAsia="仿宋_GB2312" w:cs="仿宋_GB2312"/>
          <w:sz w:val="32"/>
          <w:szCs w:val="32"/>
          <w:lang w:val="en-US" w:eastAsia="zh-CN"/>
        </w:rPr>
        <w:t>;</w:t>
      </w:r>
    </w:p>
    <w:p w14:paraId="6B39132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（4）未按照章程规定进行换届的，或者主要负责人违反规定超龄、超届任职的</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或者未按照规定办理负责人备案的；</w:t>
      </w:r>
    </w:p>
    <w:p w14:paraId="0815973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（5）现职国家工作人员、现职党政领导干部、离退休领导干部在社会组织中任职，未按规定报批报备的；</w:t>
      </w:r>
    </w:p>
    <w:p w14:paraId="2B104EF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（6）未按照规定办理变更登记、修改章程未按规定核准备案的；</w:t>
      </w:r>
    </w:p>
    <w:p w14:paraId="03D1854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（7）不按照章程规定进行活动的，包括超出章程规定的宗旨和业务范围开展活动，或者未开展业务活动的；</w:t>
      </w:r>
    </w:p>
    <w:p w14:paraId="13F0F25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（8）社会团体未按规定设立或者管理分支机构、代表机构、办事机构、实体机构的，民办非企业单位设立分支机构的；</w:t>
      </w:r>
    </w:p>
    <w:p w14:paraId="4F9B2E0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（9）社会团体未按规定制定、修改会费标准的；</w:t>
      </w:r>
    </w:p>
    <w:p w14:paraId="556AA48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开展非法集资，或</w:t>
      </w:r>
      <w:r>
        <w:rPr>
          <w:rFonts w:hint="eastAsia" w:ascii="Times New Roman" w:hAnsi="Times New Roman" w:eastAsia="仿宋_GB2312" w:cs="仿宋_GB2312"/>
          <w:sz w:val="32"/>
          <w:szCs w:val="32"/>
        </w:rPr>
        <w:t>违规收取费用、筹集资金、接受使用捐赠和资助的；</w:t>
      </w:r>
    </w:p>
    <w:p w14:paraId="1B5FA6B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（11）财务管理不健全，资金来源、使用违反有关规定的，或者净资产低于国家有关规定最低标准的，或者侵占、私分、挪用资产或者所接受的捐赠、资助的；</w:t>
      </w:r>
    </w:p>
    <w:p w14:paraId="347584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w:t>
      </w:r>
      <w:r>
        <w:rPr>
          <w:rFonts w:hint="eastAsia" w:ascii="Times New Roman" w:hAnsi="Times New Roman" w:eastAsia="仿宋_GB2312" w:cs="仿宋_GB2312"/>
          <w:sz w:val="32"/>
          <w:szCs w:val="32"/>
          <w:lang w:eastAsia="zh-CN"/>
        </w:rPr>
        <w:t>违规</w:t>
      </w:r>
      <w:r>
        <w:rPr>
          <w:rFonts w:hint="eastAsia" w:ascii="Times New Roman" w:hAnsi="Times New Roman" w:eastAsia="仿宋_GB2312" w:cs="仿宋_GB2312"/>
          <w:sz w:val="32"/>
          <w:szCs w:val="32"/>
        </w:rPr>
        <w:t>开展评比达标表彰活动的，或者违规举办论坛、研讨会的；</w:t>
      </w:r>
    </w:p>
    <w:p w14:paraId="2D48DA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（13）社会组织从事违法活动、参与涉黑恶势力活动，或牵头成立非法社会组织；或与非法社会组织合作开展活动经警告仍不改正的；</w:t>
      </w:r>
    </w:p>
    <w:p w14:paraId="310DD62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）不具备法律法规规定社会组织法人基本条件的，包括没有相适应的从业人员、场所、资金、民办非企业单位年末净资产为负数等情形；</w:t>
      </w:r>
    </w:p>
    <w:p w14:paraId="0761407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）年度工作报告书与实际不符的，或者未按要求及时补正</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或弄虚作假的</w:t>
      </w:r>
      <w:r>
        <w:rPr>
          <w:rFonts w:hint="eastAsia" w:ascii="Times New Roman" w:hAnsi="Times New Roman" w:eastAsia="仿宋_GB2312" w:cs="仿宋_GB2312"/>
          <w:sz w:val="32"/>
          <w:szCs w:val="32"/>
        </w:rPr>
        <w:t>；</w:t>
      </w:r>
    </w:p>
    <w:p w14:paraId="2F7C37C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）不按规定接受、配合登记管理机关监督检查或者年检的；</w:t>
      </w:r>
    </w:p>
    <w:p w14:paraId="03D35A5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2024年度因违法违规事项受到相关部门行政处罚的，或被管理职能部门列入活动异常名录和严重违法失信名单的</w:t>
      </w:r>
      <w:r>
        <w:rPr>
          <w:rFonts w:hint="eastAsia" w:ascii="Times New Roman" w:hAnsi="Times New Roman" w:eastAsia="仿宋_GB2312" w:cs="仿宋_GB2312"/>
          <w:sz w:val="32"/>
          <w:szCs w:val="32"/>
        </w:rPr>
        <w:t>；</w:t>
      </w:r>
    </w:p>
    <w:p w14:paraId="129F769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）未遵守非营利活动准则的；</w:t>
      </w:r>
    </w:p>
    <w:p w14:paraId="0EE645E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）违反规定使用登记证书、印章或者财务凭证的；</w:t>
      </w:r>
    </w:p>
    <w:p w14:paraId="05CE79F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社会组织涉嫌洗钱行为，或参与恐怖活动融资的；</w:t>
      </w:r>
    </w:p>
    <w:p w14:paraId="2DE3E9C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）其他违反国家法律法规政策规定和社会组织章程行为的。</w:t>
      </w:r>
    </w:p>
    <w:p w14:paraId="276498F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社会组织不得反对宪法确定的基本原则，不得危害国家的统一、安全和民族的团结；不得损害国家利益、社会公共利益；不得开展、参与涉黑涉恶、非法集资、洗钱、恐怖等违法犯罪活动；民办非企业单位不得从事营利性经营活动。如发现社会组织存在以上行为或者其他违法犯罪行为，以及年检材料弄虚作假的，年检结论确定为“不合格”；构成犯罪的，依法追究刑事责任。</w:t>
      </w:r>
    </w:p>
    <w:p w14:paraId="32B2185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六、年检结果公告</w:t>
      </w:r>
    </w:p>
    <w:p w14:paraId="103C41F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2024年度县本级</w:t>
      </w:r>
      <w:r>
        <w:rPr>
          <w:rFonts w:hint="eastAsia" w:ascii="Times New Roman" w:hAnsi="Times New Roman" w:eastAsia="仿宋_GB2312" w:cs="仿宋_GB2312"/>
          <w:sz w:val="32"/>
          <w:szCs w:val="32"/>
        </w:rPr>
        <w:t>社会组织年检结论将在</w:t>
      </w:r>
      <w:r>
        <w:rPr>
          <w:rFonts w:hint="eastAsia" w:ascii="Times New Roman" w:hAnsi="Times New Roman" w:eastAsia="仿宋_GB2312" w:cs="仿宋_GB2312"/>
          <w:sz w:val="32"/>
          <w:szCs w:val="32"/>
          <w:lang w:eastAsia="zh-CN"/>
        </w:rPr>
        <w:t>桃江县人民政府</w:t>
      </w:r>
      <w:r>
        <w:rPr>
          <w:rFonts w:hint="eastAsia" w:ascii="Times New Roman" w:hAnsi="Times New Roman" w:eastAsia="仿宋_GB2312" w:cs="仿宋_GB2312"/>
          <w:sz w:val="32"/>
          <w:szCs w:val="32"/>
        </w:rPr>
        <w:t>官网公告。年检结论为“基本合格”和“不合格”的社会组织应当</w:t>
      </w:r>
      <w:r>
        <w:rPr>
          <w:rFonts w:hint="eastAsia" w:ascii="Times New Roman" w:hAnsi="Times New Roman" w:eastAsia="仿宋_GB2312" w:cs="仿宋_GB2312"/>
          <w:sz w:val="32"/>
          <w:szCs w:val="32"/>
          <w:lang w:eastAsia="zh-CN"/>
        </w:rPr>
        <w:t>按要求</w:t>
      </w:r>
      <w:r>
        <w:rPr>
          <w:rFonts w:hint="eastAsia" w:ascii="Times New Roman" w:hAnsi="Times New Roman" w:eastAsia="仿宋_GB2312" w:cs="仿宋_GB2312"/>
          <w:sz w:val="32"/>
          <w:szCs w:val="32"/>
        </w:rPr>
        <w:t>进行整改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i w:val="0"/>
          <w:iCs w:val="0"/>
          <w:caps w:val="0"/>
          <w:color w:val="333333"/>
          <w:spacing w:val="0"/>
          <w:kern w:val="0"/>
          <w:sz w:val="32"/>
          <w:szCs w:val="32"/>
          <w:shd w:val="clear" w:color="auto" w:fill="FFFFFF"/>
          <w:lang w:val="en-US" w:eastAsia="zh-CN" w:bidi="ar"/>
        </w:rPr>
        <w:t>未按要求整改或整改不到位的，桃江县民政局将依据有关规定予以处理。</w:t>
      </w:r>
    </w:p>
    <w:p w14:paraId="5406DBE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七、问题咨询</w:t>
      </w:r>
    </w:p>
    <w:p w14:paraId="58558945">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年检咨询电话：</w:t>
      </w:r>
    </w:p>
    <w:p w14:paraId="304E46F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蔡</w:t>
      </w:r>
      <w:r>
        <w:rPr>
          <w:rFonts w:hint="eastAsia" w:ascii="Times New Roman" w:hAnsi="Times New Roman" w:eastAsia="仿宋_GB2312" w:cs="仿宋_GB2312"/>
          <w:sz w:val="32"/>
          <w:szCs w:val="32"/>
          <w:lang w:val="en-US" w:eastAsia="zh-CN"/>
        </w:rPr>
        <w:t xml:space="preserve">  涛</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、肖妙珍</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0737-8889682</w:t>
      </w:r>
    </w:p>
    <w:p w14:paraId="636557D6">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网上填报操作、系统问题咨询电话：</w:t>
      </w:r>
    </w:p>
    <w:p w14:paraId="0A4A021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蔡</w:t>
      </w:r>
      <w:r>
        <w:rPr>
          <w:rFonts w:hint="eastAsia" w:ascii="Times New Roman" w:hAnsi="Times New Roman" w:eastAsia="仿宋_GB2312" w:cs="仿宋_GB2312"/>
          <w:sz w:val="32"/>
          <w:szCs w:val="32"/>
          <w:lang w:val="en-US" w:eastAsia="zh-CN"/>
        </w:rPr>
        <w:t xml:space="preserve">  涛</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、肖妙珍</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0737-8889682</w:t>
      </w:r>
    </w:p>
    <w:p w14:paraId="14A062EF">
      <w:pPr>
        <w:keepNext w:val="0"/>
        <w:keepLines w:val="0"/>
        <w:pageBreakBefore w:val="0"/>
        <w:kinsoku/>
        <w:wordWrap/>
        <w:overflowPunct/>
        <w:topLinePunct w:val="0"/>
        <w:autoSpaceDE/>
        <w:autoSpaceDN/>
        <w:bidi w:val="0"/>
        <w:adjustRightInd/>
        <w:snapToGrid/>
        <w:spacing w:line="594" w:lineRule="exact"/>
        <w:ind w:firstLine="643" w:firstLineChars="200"/>
        <w:jc w:val="left"/>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eastAsia="zh-CN"/>
        </w:rPr>
        <w:t>年检</w:t>
      </w:r>
      <w:r>
        <w:rPr>
          <w:rFonts w:hint="eastAsia" w:ascii="Times New Roman" w:hAnsi="Times New Roman" w:eastAsia="仿宋_GB2312" w:cs="仿宋_GB2312"/>
          <w:b/>
          <w:bCs/>
          <w:sz w:val="32"/>
          <w:szCs w:val="32"/>
        </w:rPr>
        <w:t>报送地址：</w:t>
      </w:r>
    </w:p>
    <w:p w14:paraId="76B63918">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rPr>
        <w:t>桃江县桃花江镇芙蓉西路359号桃江县民政局社会组织管理股</w:t>
      </w:r>
      <w:r>
        <w:rPr>
          <w:rFonts w:hint="eastAsia" w:ascii="Times New Roman" w:hAnsi="Times New Roman" w:eastAsia="仿宋_GB2312" w:cs="仿宋_GB2312"/>
          <w:kern w:val="0"/>
          <w:sz w:val="32"/>
          <w:szCs w:val="32"/>
          <w:lang w:eastAsia="zh-CN"/>
        </w:rPr>
        <w:t>（三楼）</w:t>
      </w:r>
    </w:p>
    <w:p w14:paraId="7CE74C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9034D"/>
    <w:rsid w:val="6B19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2025-03-25T09:24:00Z</dcterms:created>
  <dc:creator>黑得漂亮 </dc:creator>
  <cp:lastModifiedBy>黑得漂亮 </cp:lastModifiedBy>
  <dcterms:modified xsi:type="dcterms:W3CDTF">2025-03-25T09:24:53Z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14D31BD0FB954D8E88F1090905CD79A1_11</vt:lpwstr>
  </property>
  <property fmtid="{D5CDD505-2E9C-101B-9397-08002B2CF9AE}" pid="4" name="KSOTemplateDocerSaveRecord">
    <vt:lpwstr>eyJoZGlkIjoiNTJkMzY2OGNkZjgwYjRjN2UyZDgxMjZhZWExZmMyZDMiLCJ1c2VySWQiOiIzNTgyMzc1OTkifQ==</vt:lpwstr>
  </property>
</Properties>
</file>