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2EDD9">
      <w:pPr>
        <w:spacing w:line="243" w:lineRule="auto"/>
        <w:rPr>
          <w:rFonts w:ascii="Arial"/>
          <w:sz w:val="21"/>
        </w:rPr>
      </w:pPr>
    </w:p>
    <w:p w14:paraId="284C9E68">
      <w:pPr>
        <w:spacing w:line="243" w:lineRule="auto"/>
        <w:rPr>
          <w:rFonts w:ascii="Arial"/>
          <w:sz w:val="21"/>
        </w:rPr>
      </w:pPr>
    </w:p>
    <w:p w14:paraId="3085547C">
      <w:pPr>
        <w:keepNext w:val="0"/>
        <w:keepLines w:val="0"/>
        <w:pageBreakBefore w:val="0"/>
        <w:widowControl/>
        <w:kinsoku w:val="0"/>
        <w:wordWrap/>
        <w:overflowPunct/>
        <w:topLinePunct w:val="0"/>
        <w:autoSpaceDE w:val="0"/>
        <w:autoSpaceDN w:val="0"/>
        <w:bidi w:val="0"/>
        <w:adjustRightInd w:val="0"/>
        <w:snapToGrid w:val="0"/>
        <w:spacing w:after="0" w:afterLines="100" w:line="200" w:lineRule="auto"/>
        <w:ind w:left="2761"/>
        <w:textAlignment w:val="baseline"/>
        <w:rPr>
          <w:rFonts w:ascii="宋体" w:hAnsi="宋体" w:eastAsia="宋体" w:cs="宋体"/>
          <w:sz w:val="44"/>
          <w:szCs w:val="44"/>
        </w:rPr>
      </w:pPr>
      <w:r>
        <w:rPr>
          <w:rFonts w:hint="eastAsia" w:ascii="宋体" w:hAnsi="宋体" w:eastAsia="宋体" w:cs="宋体"/>
          <w:b/>
          <w:bCs/>
          <w:spacing w:val="-5"/>
          <w:sz w:val="44"/>
          <w:szCs w:val="44"/>
          <w:lang w:eastAsia="zh-CN"/>
        </w:rPr>
        <w:t>桃江县农业农村局2025年度涉企行政检查计划</w:t>
      </w:r>
    </w:p>
    <w:tbl>
      <w:tblPr>
        <w:tblStyle w:val="5"/>
        <w:tblW w:w="141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1315"/>
        <w:gridCol w:w="4393"/>
        <w:gridCol w:w="1624"/>
        <w:gridCol w:w="1458"/>
        <w:gridCol w:w="649"/>
        <w:gridCol w:w="733"/>
        <w:gridCol w:w="600"/>
        <w:gridCol w:w="934"/>
        <w:gridCol w:w="982"/>
        <w:gridCol w:w="861"/>
      </w:tblGrid>
      <w:tr w14:paraId="74B22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566" w:type="dxa"/>
            <w:vAlign w:val="center"/>
          </w:tcPr>
          <w:p w14:paraId="2D3FF4D3">
            <w:pPr>
              <w:pStyle w:val="6"/>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pacing w:val="-2"/>
                <w:sz w:val="18"/>
                <w:szCs w:val="18"/>
                <w:highlight w:val="none"/>
              </w:rPr>
              <w:t>序号</w:t>
            </w:r>
          </w:p>
        </w:tc>
        <w:tc>
          <w:tcPr>
            <w:tcW w:w="1315" w:type="dxa"/>
            <w:vAlign w:val="center"/>
          </w:tcPr>
          <w:p w14:paraId="4D1A555E">
            <w:pPr>
              <w:pStyle w:val="6"/>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方正仿宋_GB2312" w:cs="Times New Roman"/>
                <w:b/>
                <w:bCs/>
                <w:spacing w:val="-2"/>
                <w:sz w:val="18"/>
                <w:szCs w:val="18"/>
                <w:highlight w:val="none"/>
              </w:rPr>
            </w:pPr>
            <w:r>
              <w:rPr>
                <w:rFonts w:hint="default" w:ascii="Times New Roman" w:hAnsi="Times New Roman" w:eastAsia="方正仿宋_GB2312" w:cs="Times New Roman"/>
                <w:b/>
                <w:bCs/>
                <w:spacing w:val="-2"/>
                <w:sz w:val="18"/>
                <w:szCs w:val="18"/>
                <w:highlight w:val="none"/>
              </w:rPr>
              <w:t>抽查事项</w:t>
            </w:r>
          </w:p>
        </w:tc>
        <w:tc>
          <w:tcPr>
            <w:tcW w:w="4393" w:type="dxa"/>
            <w:vAlign w:val="center"/>
          </w:tcPr>
          <w:p w14:paraId="332B2DD3">
            <w:pPr>
              <w:pStyle w:val="6"/>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default" w:ascii="Times New Roman" w:hAnsi="Times New Roman" w:eastAsia="方正仿宋_GB2312" w:cs="Times New Roman"/>
                <w:b/>
                <w:bCs/>
                <w:spacing w:val="-2"/>
                <w:sz w:val="18"/>
                <w:szCs w:val="18"/>
                <w:highlight w:val="none"/>
              </w:rPr>
            </w:pPr>
            <w:r>
              <w:rPr>
                <w:rFonts w:hint="default" w:ascii="Times New Roman" w:hAnsi="Times New Roman" w:eastAsia="方正仿宋_GB2312" w:cs="Times New Roman"/>
                <w:b/>
                <w:bCs/>
                <w:spacing w:val="-2"/>
                <w:sz w:val="18"/>
                <w:szCs w:val="18"/>
                <w:highlight w:val="none"/>
              </w:rPr>
              <w:t>实施依据</w:t>
            </w:r>
          </w:p>
        </w:tc>
        <w:tc>
          <w:tcPr>
            <w:tcW w:w="1624" w:type="dxa"/>
            <w:vAlign w:val="center"/>
          </w:tcPr>
          <w:p w14:paraId="410493FE">
            <w:pPr>
              <w:pStyle w:val="6"/>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方正仿宋_GB2312" w:cs="Times New Roman"/>
                <w:b/>
                <w:bCs/>
                <w:spacing w:val="-2"/>
                <w:sz w:val="18"/>
                <w:szCs w:val="18"/>
                <w:highlight w:val="none"/>
              </w:rPr>
            </w:pPr>
            <w:r>
              <w:rPr>
                <w:rFonts w:hint="default" w:ascii="Times New Roman" w:hAnsi="Times New Roman" w:eastAsia="方正仿宋_GB2312" w:cs="Times New Roman"/>
                <w:b/>
                <w:bCs/>
                <w:spacing w:val="-2"/>
                <w:sz w:val="18"/>
                <w:szCs w:val="18"/>
                <w:highlight w:val="none"/>
              </w:rPr>
              <w:t>具体检查对象或双随机抽查范围(含比例)</w:t>
            </w:r>
          </w:p>
        </w:tc>
        <w:tc>
          <w:tcPr>
            <w:tcW w:w="1458" w:type="dxa"/>
            <w:vAlign w:val="center"/>
          </w:tcPr>
          <w:p w14:paraId="12837B4C">
            <w:pPr>
              <w:pStyle w:val="6"/>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方正仿宋_GB2312" w:cs="Times New Roman"/>
                <w:b/>
                <w:bCs/>
                <w:spacing w:val="-2"/>
                <w:sz w:val="18"/>
                <w:szCs w:val="18"/>
                <w:highlight w:val="none"/>
              </w:rPr>
            </w:pPr>
            <w:r>
              <w:rPr>
                <w:rFonts w:hint="default" w:ascii="Times New Roman" w:hAnsi="Times New Roman" w:eastAsia="方正仿宋_GB2312" w:cs="Times New Roman"/>
                <w:b/>
                <w:bCs/>
                <w:spacing w:val="-2"/>
                <w:sz w:val="18"/>
                <w:szCs w:val="18"/>
                <w:highlight w:val="none"/>
              </w:rPr>
              <w:t>检查内容</w:t>
            </w:r>
          </w:p>
        </w:tc>
        <w:tc>
          <w:tcPr>
            <w:tcW w:w="649" w:type="dxa"/>
            <w:vAlign w:val="center"/>
          </w:tcPr>
          <w:p w14:paraId="2A4538A7">
            <w:pPr>
              <w:pStyle w:val="6"/>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方正仿宋_GB2312" w:cs="Times New Roman"/>
                <w:b/>
                <w:bCs/>
                <w:spacing w:val="-2"/>
                <w:sz w:val="18"/>
                <w:szCs w:val="18"/>
                <w:highlight w:val="none"/>
              </w:rPr>
            </w:pPr>
            <w:r>
              <w:rPr>
                <w:rFonts w:hint="default" w:ascii="Times New Roman" w:hAnsi="Times New Roman" w:eastAsia="方正仿宋_GB2312" w:cs="Times New Roman"/>
                <w:b/>
                <w:bCs/>
                <w:spacing w:val="-2"/>
                <w:sz w:val="18"/>
                <w:szCs w:val="18"/>
                <w:highlight w:val="none"/>
              </w:rPr>
              <w:t>拟实施时间</w:t>
            </w:r>
          </w:p>
        </w:tc>
        <w:tc>
          <w:tcPr>
            <w:tcW w:w="733" w:type="dxa"/>
            <w:vAlign w:val="center"/>
          </w:tcPr>
          <w:p w14:paraId="3F6F18C7">
            <w:pPr>
              <w:pStyle w:val="6"/>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方正仿宋_GB2312" w:cs="Times New Roman"/>
                <w:b/>
                <w:bCs/>
                <w:spacing w:val="-2"/>
                <w:sz w:val="18"/>
                <w:szCs w:val="18"/>
                <w:highlight w:val="none"/>
              </w:rPr>
            </w:pPr>
            <w:r>
              <w:rPr>
                <w:rFonts w:hint="default" w:ascii="Times New Roman" w:hAnsi="Times New Roman" w:eastAsia="方正仿宋_GB2312" w:cs="Times New Roman"/>
                <w:b/>
                <w:bCs/>
                <w:spacing w:val="-2"/>
                <w:sz w:val="18"/>
                <w:szCs w:val="18"/>
                <w:highlight w:val="none"/>
              </w:rPr>
              <w:t>检查方式</w:t>
            </w:r>
          </w:p>
        </w:tc>
        <w:tc>
          <w:tcPr>
            <w:tcW w:w="600" w:type="dxa"/>
            <w:vAlign w:val="center"/>
          </w:tcPr>
          <w:p w14:paraId="0117CE31">
            <w:pPr>
              <w:pStyle w:val="6"/>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方正仿宋_GB2312" w:cs="Times New Roman"/>
                <w:b/>
                <w:bCs/>
                <w:spacing w:val="-2"/>
                <w:sz w:val="18"/>
                <w:szCs w:val="18"/>
                <w:highlight w:val="none"/>
              </w:rPr>
            </w:pPr>
            <w:r>
              <w:rPr>
                <w:rFonts w:hint="default" w:ascii="Times New Roman" w:hAnsi="Times New Roman" w:eastAsia="方正仿宋_GB2312" w:cs="Times New Roman"/>
                <w:b/>
                <w:bCs/>
                <w:spacing w:val="-2"/>
                <w:sz w:val="18"/>
                <w:szCs w:val="18"/>
                <w:highlight w:val="none"/>
              </w:rPr>
              <w:t>年度检查频次</w:t>
            </w:r>
          </w:p>
        </w:tc>
        <w:tc>
          <w:tcPr>
            <w:tcW w:w="934" w:type="dxa"/>
            <w:vAlign w:val="center"/>
          </w:tcPr>
          <w:p w14:paraId="48B39B28">
            <w:pPr>
              <w:pStyle w:val="6"/>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方正仿宋_GB2312" w:cs="Times New Roman"/>
                <w:b/>
                <w:bCs/>
                <w:spacing w:val="-2"/>
                <w:sz w:val="18"/>
                <w:szCs w:val="18"/>
                <w:highlight w:val="none"/>
              </w:rPr>
            </w:pPr>
            <w:r>
              <w:rPr>
                <w:rFonts w:hint="default" w:ascii="Times New Roman" w:hAnsi="Times New Roman" w:eastAsia="方正仿宋_GB2312" w:cs="Times New Roman"/>
                <w:b/>
                <w:bCs/>
                <w:spacing w:val="-2"/>
                <w:sz w:val="18"/>
                <w:szCs w:val="18"/>
                <w:highlight w:val="none"/>
              </w:rPr>
              <w:t>承办机构</w:t>
            </w:r>
          </w:p>
        </w:tc>
        <w:tc>
          <w:tcPr>
            <w:tcW w:w="982" w:type="dxa"/>
            <w:vAlign w:val="center"/>
          </w:tcPr>
          <w:p w14:paraId="7E298518">
            <w:pPr>
              <w:pStyle w:val="6"/>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方正仿宋_GB2312" w:cs="Times New Roman"/>
                <w:b/>
                <w:bCs/>
                <w:spacing w:val="-2"/>
                <w:sz w:val="18"/>
                <w:szCs w:val="18"/>
                <w:highlight w:val="none"/>
              </w:rPr>
            </w:pPr>
            <w:r>
              <w:rPr>
                <w:rFonts w:hint="default" w:ascii="Times New Roman" w:hAnsi="Times New Roman" w:eastAsia="方正仿宋_GB2312" w:cs="Times New Roman"/>
                <w:b/>
                <w:bCs/>
                <w:spacing w:val="-2"/>
                <w:sz w:val="18"/>
                <w:szCs w:val="18"/>
                <w:highlight w:val="none"/>
              </w:rPr>
              <w:t>是否跨部门联合监管</w:t>
            </w:r>
          </w:p>
        </w:tc>
        <w:tc>
          <w:tcPr>
            <w:tcW w:w="861" w:type="dxa"/>
            <w:vAlign w:val="center"/>
          </w:tcPr>
          <w:p w14:paraId="0276EC11">
            <w:pPr>
              <w:pStyle w:val="6"/>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default" w:ascii="Times New Roman" w:hAnsi="Times New Roman" w:eastAsia="方正仿宋_GB2312" w:cs="Times New Roman"/>
                <w:b/>
                <w:bCs/>
                <w:spacing w:val="-2"/>
                <w:sz w:val="18"/>
                <w:szCs w:val="18"/>
                <w:highlight w:val="none"/>
              </w:rPr>
            </w:pPr>
            <w:r>
              <w:rPr>
                <w:rFonts w:hint="default" w:ascii="Times New Roman" w:hAnsi="Times New Roman" w:eastAsia="方正仿宋_GB2312" w:cs="Times New Roman"/>
                <w:b/>
                <w:bCs/>
                <w:spacing w:val="-2"/>
                <w:sz w:val="18"/>
                <w:szCs w:val="18"/>
                <w:highlight w:val="none"/>
              </w:rPr>
              <w:t>备注</w:t>
            </w:r>
          </w:p>
        </w:tc>
      </w:tr>
      <w:tr w14:paraId="1F802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66" w:type="dxa"/>
            <w:vAlign w:val="center"/>
          </w:tcPr>
          <w:p w14:paraId="3E259739">
            <w:pPr>
              <w:pStyle w:val="6"/>
              <w:spacing w:before="59" w:line="241" w:lineRule="auto"/>
              <w:jc w:val="center"/>
              <w:rPr>
                <w:rFonts w:hint="default" w:ascii="Times New Roman" w:hAnsi="Times New Roman" w:eastAsia="方正仿宋_GB2312" w:cs="Times New Roman"/>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1</w:t>
            </w:r>
          </w:p>
        </w:tc>
        <w:tc>
          <w:tcPr>
            <w:tcW w:w="1315" w:type="dxa"/>
            <w:vAlign w:val="center"/>
          </w:tcPr>
          <w:p w14:paraId="5BD0649B">
            <w:pPr>
              <w:pStyle w:val="6"/>
              <w:spacing w:before="137" w:line="219" w:lineRule="auto"/>
              <w:jc w:val="left"/>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2"/>
                <w:sz w:val="18"/>
                <w:szCs w:val="18"/>
                <w:highlight w:val="none"/>
              </w:rPr>
              <w:t>拖拉机和联合</w:t>
            </w:r>
            <w:r>
              <w:rPr>
                <w:rFonts w:hint="default" w:ascii="Times New Roman" w:hAnsi="Times New Roman" w:eastAsia="方正仿宋_GB2312" w:cs="Times New Roman"/>
                <w:spacing w:val="1"/>
                <w:sz w:val="18"/>
                <w:szCs w:val="18"/>
                <w:highlight w:val="none"/>
              </w:rPr>
              <w:t>收割机安全监</w:t>
            </w:r>
            <w:r>
              <w:rPr>
                <w:rFonts w:hint="default" w:ascii="Times New Roman" w:hAnsi="Times New Roman" w:eastAsia="方正仿宋_GB2312" w:cs="Times New Roman"/>
                <w:spacing w:val="-3"/>
                <w:sz w:val="18"/>
                <w:szCs w:val="18"/>
                <w:highlight w:val="none"/>
              </w:rPr>
              <w:t>督检查</w:t>
            </w:r>
          </w:p>
        </w:tc>
        <w:tc>
          <w:tcPr>
            <w:tcW w:w="4393" w:type="dxa"/>
            <w:vAlign w:val="center"/>
          </w:tcPr>
          <w:p w14:paraId="55094797">
            <w:pPr>
              <w:pStyle w:val="6"/>
              <w:keepNext w:val="0"/>
              <w:keepLines w:val="0"/>
              <w:pageBreakBefore w:val="0"/>
              <w:widowControl/>
              <w:kinsoku w:val="0"/>
              <w:wordWrap/>
              <w:overflowPunct/>
              <w:topLinePunct w:val="0"/>
              <w:autoSpaceDE w:val="0"/>
              <w:autoSpaceDN w:val="0"/>
              <w:bidi w:val="0"/>
              <w:adjustRightInd w:val="0"/>
              <w:snapToGrid w:val="0"/>
              <w:spacing w:line="260" w:lineRule="exact"/>
              <w:ind w:right="42"/>
              <w:jc w:val="left"/>
              <w:textAlignment w:val="baseline"/>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1"/>
                <w:sz w:val="18"/>
                <w:szCs w:val="18"/>
                <w:highlight w:val="none"/>
              </w:rPr>
              <w:t>《农业机械安全监督管理条例》第九条第二款县级以上地方人民政府农业机械化主管部门、工业主管部门和市场监督管理部门等有关部门按照各自职责，负责本行政区域</w:t>
            </w:r>
            <w:r>
              <w:rPr>
                <w:rFonts w:hint="default" w:ascii="Times New Roman" w:hAnsi="Times New Roman" w:eastAsia="方正仿宋_GB2312" w:cs="Times New Roman"/>
                <w:spacing w:val="4"/>
                <w:sz w:val="18"/>
                <w:szCs w:val="18"/>
                <w:highlight w:val="none"/>
              </w:rPr>
              <w:t>的农业机械安全监督管理工作。</w:t>
            </w:r>
          </w:p>
        </w:tc>
        <w:tc>
          <w:tcPr>
            <w:tcW w:w="1624" w:type="dxa"/>
            <w:vAlign w:val="center"/>
          </w:tcPr>
          <w:p w14:paraId="7BEBE615">
            <w:pPr>
              <w:pStyle w:val="6"/>
              <w:spacing w:before="277" w:line="298" w:lineRule="auto"/>
              <w:ind w:right="5"/>
              <w:jc w:val="left"/>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z w:val="18"/>
                <w:szCs w:val="18"/>
                <w:highlight w:val="none"/>
              </w:rPr>
              <w:t>全</w:t>
            </w:r>
            <w:r>
              <w:rPr>
                <w:rFonts w:hint="default" w:ascii="Times New Roman" w:hAnsi="Times New Roman" w:eastAsia="方正仿宋_GB2312" w:cs="Times New Roman"/>
                <w:sz w:val="18"/>
                <w:szCs w:val="18"/>
                <w:highlight w:val="none"/>
                <w:lang w:eastAsia="zh-CN"/>
              </w:rPr>
              <w:t>县</w:t>
            </w:r>
            <w:r>
              <w:rPr>
                <w:rFonts w:hint="default" w:ascii="Times New Roman" w:hAnsi="Times New Roman" w:eastAsia="方正仿宋_GB2312" w:cs="Times New Roman"/>
                <w:sz w:val="18"/>
                <w:szCs w:val="18"/>
                <w:highlight w:val="none"/>
              </w:rPr>
              <w:t>农机合作组织，</w:t>
            </w:r>
            <w:r>
              <w:rPr>
                <w:rFonts w:hint="default" w:ascii="Times New Roman" w:hAnsi="Times New Roman" w:eastAsia="方正仿宋_GB2312" w:cs="Times New Roman"/>
                <w:spacing w:val="-3"/>
                <w:sz w:val="18"/>
                <w:szCs w:val="18"/>
                <w:highlight w:val="none"/>
              </w:rPr>
              <w:t>5%</w:t>
            </w:r>
          </w:p>
        </w:tc>
        <w:tc>
          <w:tcPr>
            <w:tcW w:w="1458" w:type="dxa"/>
            <w:vAlign w:val="center"/>
          </w:tcPr>
          <w:p w14:paraId="7809374C">
            <w:pPr>
              <w:pStyle w:val="6"/>
              <w:spacing w:before="257" w:line="299" w:lineRule="auto"/>
              <w:ind w:right="30"/>
              <w:jc w:val="both"/>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1"/>
                <w:sz w:val="18"/>
                <w:szCs w:val="18"/>
                <w:highlight w:val="none"/>
              </w:rPr>
              <w:t>拖拉机和联合收割</w:t>
            </w:r>
            <w:r>
              <w:rPr>
                <w:rFonts w:hint="default" w:ascii="Times New Roman" w:hAnsi="Times New Roman" w:eastAsia="方正仿宋_GB2312" w:cs="Times New Roman"/>
                <w:spacing w:val="-1"/>
                <w:sz w:val="18"/>
                <w:szCs w:val="18"/>
                <w:highlight w:val="none"/>
              </w:rPr>
              <w:t>机牌证管理情况</w:t>
            </w:r>
          </w:p>
        </w:tc>
        <w:tc>
          <w:tcPr>
            <w:tcW w:w="649" w:type="dxa"/>
            <w:vAlign w:val="center"/>
          </w:tcPr>
          <w:p w14:paraId="0DCF5CF0">
            <w:pPr>
              <w:pStyle w:val="6"/>
              <w:spacing w:before="59" w:line="219" w:lineRule="auto"/>
              <w:jc w:val="center"/>
              <w:rPr>
                <w:rFonts w:hint="default" w:ascii="Times New Roman" w:hAnsi="Times New Roman" w:eastAsia="方正仿宋_GB2312" w:cs="Times New Roman"/>
                <w:spacing w:val="7"/>
                <w:sz w:val="18"/>
                <w:szCs w:val="18"/>
                <w:highlight w:val="none"/>
              </w:rPr>
            </w:pPr>
          </w:p>
          <w:p w14:paraId="560D0A6A">
            <w:pPr>
              <w:pStyle w:val="6"/>
              <w:spacing w:before="59" w:line="219" w:lineRule="auto"/>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7"/>
                <w:sz w:val="18"/>
                <w:szCs w:val="18"/>
                <w:highlight w:val="none"/>
              </w:rPr>
              <w:t>4-10月</w:t>
            </w:r>
          </w:p>
        </w:tc>
        <w:tc>
          <w:tcPr>
            <w:tcW w:w="733" w:type="dxa"/>
            <w:vAlign w:val="center"/>
          </w:tcPr>
          <w:p w14:paraId="6250372C">
            <w:pPr>
              <w:pStyle w:val="6"/>
              <w:spacing w:before="278" w:line="220" w:lineRule="auto"/>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3"/>
                <w:sz w:val="18"/>
                <w:szCs w:val="18"/>
                <w:highlight w:val="none"/>
              </w:rPr>
              <w:t>现场</w:t>
            </w:r>
            <w:r>
              <w:rPr>
                <w:rFonts w:hint="default" w:ascii="Times New Roman" w:hAnsi="Times New Roman" w:eastAsia="方正仿宋_GB2312" w:cs="Times New Roman"/>
                <w:spacing w:val="-2"/>
                <w:sz w:val="18"/>
                <w:szCs w:val="18"/>
                <w:highlight w:val="none"/>
              </w:rPr>
              <w:t>检查</w:t>
            </w:r>
          </w:p>
        </w:tc>
        <w:tc>
          <w:tcPr>
            <w:tcW w:w="600" w:type="dxa"/>
            <w:vAlign w:val="center"/>
          </w:tcPr>
          <w:p w14:paraId="50B27991">
            <w:pPr>
              <w:pStyle w:val="6"/>
              <w:spacing w:before="59" w:line="219" w:lineRule="auto"/>
              <w:jc w:val="center"/>
              <w:rPr>
                <w:rFonts w:hint="default" w:ascii="Times New Roman" w:hAnsi="Times New Roman" w:eastAsia="方正仿宋_GB2312" w:cs="Times New Roman"/>
                <w:sz w:val="18"/>
                <w:szCs w:val="18"/>
                <w:highlight w:val="none"/>
                <w:lang w:val="en-US" w:eastAsia="zh-CN"/>
              </w:rPr>
            </w:pPr>
          </w:p>
          <w:p w14:paraId="3C859ED8">
            <w:pPr>
              <w:pStyle w:val="6"/>
              <w:spacing w:before="59" w:line="219" w:lineRule="auto"/>
              <w:jc w:val="center"/>
              <w:rPr>
                <w:rFonts w:hint="default" w:ascii="Times New Roman" w:hAnsi="Times New Roman" w:eastAsia="方正仿宋_GB2312" w:cs="Times New Roman"/>
                <w:sz w:val="18"/>
                <w:szCs w:val="18"/>
                <w:highlight w:val="none"/>
                <w:lang w:eastAsia="zh-CN"/>
              </w:rPr>
            </w:pPr>
            <w:r>
              <w:rPr>
                <w:rFonts w:hint="default" w:ascii="Times New Roman" w:hAnsi="Times New Roman" w:eastAsia="方正仿宋_GB2312" w:cs="Times New Roman"/>
                <w:sz w:val="18"/>
                <w:szCs w:val="18"/>
                <w:highlight w:val="none"/>
                <w:lang w:val="en-US" w:eastAsia="zh-CN"/>
              </w:rPr>
              <w:t>1</w:t>
            </w:r>
            <w:r>
              <w:rPr>
                <w:rFonts w:hint="default" w:ascii="Times New Roman" w:hAnsi="Times New Roman" w:eastAsia="方正仿宋_GB2312" w:cs="Times New Roman"/>
                <w:sz w:val="18"/>
                <w:szCs w:val="18"/>
                <w:highlight w:val="none"/>
                <w:lang w:eastAsia="zh-CN"/>
              </w:rPr>
              <w:t>次</w:t>
            </w:r>
          </w:p>
        </w:tc>
        <w:tc>
          <w:tcPr>
            <w:tcW w:w="934" w:type="dxa"/>
            <w:vAlign w:val="center"/>
          </w:tcPr>
          <w:p w14:paraId="4DF91FEC">
            <w:pPr>
              <w:pStyle w:val="6"/>
              <w:spacing w:before="137" w:line="219" w:lineRule="auto"/>
              <w:jc w:val="center"/>
              <w:rPr>
                <w:rFonts w:hint="default" w:ascii="Times New Roman" w:hAnsi="Times New Roman" w:eastAsia="方正仿宋_GB2312" w:cs="Times New Roman"/>
                <w:sz w:val="18"/>
                <w:szCs w:val="18"/>
                <w:highlight w:val="none"/>
                <w:lang w:eastAsia="zh-CN"/>
              </w:rPr>
            </w:pPr>
            <w:r>
              <w:rPr>
                <w:rFonts w:hint="default" w:ascii="Times New Roman" w:hAnsi="Times New Roman" w:eastAsia="方正仿宋_GB2312" w:cs="Times New Roman"/>
                <w:spacing w:val="-2"/>
                <w:sz w:val="18"/>
                <w:szCs w:val="18"/>
                <w:highlight w:val="none"/>
              </w:rPr>
              <w:t>农业机</w:t>
            </w:r>
            <w:r>
              <w:rPr>
                <w:rFonts w:hint="default" w:ascii="Times New Roman" w:hAnsi="Times New Roman" w:eastAsia="方正仿宋_GB2312" w:cs="Times New Roman"/>
                <w:spacing w:val="-3"/>
                <w:sz w:val="18"/>
                <w:szCs w:val="18"/>
                <w:highlight w:val="none"/>
              </w:rPr>
              <w:t>械化管理</w:t>
            </w:r>
            <w:r>
              <w:rPr>
                <w:rFonts w:hint="default" w:ascii="Times New Roman" w:hAnsi="Times New Roman" w:eastAsia="方正仿宋_GB2312" w:cs="Times New Roman"/>
                <w:spacing w:val="-3"/>
                <w:sz w:val="18"/>
                <w:szCs w:val="18"/>
                <w:highlight w:val="none"/>
                <w:lang w:eastAsia="zh-CN"/>
              </w:rPr>
              <w:t>股</w:t>
            </w:r>
          </w:p>
        </w:tc>
        <w:tc>
          <w:tcPr>
            <w:tcW w:w="982" w:type="dxa"/>
            <w:vAlign w:val="center"/>
          </w:tcPr>
          <w:p w14:paraId="3C4C00DE">
            <w:pPr>
              <w:pStyle w:val="6"/>
              <w:spacing w:before="58" w:line="220" w:lineRule="auto"/>
              <w:jc w:val="center"/>
              <w:rPr>
                <w:rFonts w:hint="default" w:ascii="Times New Roman" w:hAnsi="Times New Roman" w:eastAsia="方正仿宋_GB2312" w:cs="Times New Roman"/>
                <w:sz w:val="18"/>
                <w:szCs w:val="18"/>
                <w:highlight w:val="none"/>
              </w:rPr>
            </w:pPr>
          </w:p>
          <w:p w14:paraId="58679A2B">
            <w:pPr>
              <w:pStyle w:val="6"/>
              <w:spacing w:before="58" w:line="220" w:lineRule="auto"/>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z w:val="18"/>
                <w:szCs w:val="18"/>
                <w:highlight w:val="none"/>
              </w:rPr>
              <w:t>否</w:t>
            </w:r>
          </w:p>
        </w:tc>
        <w:tc>
          <w:tcPr>
            <w:tcW w:w="861" w:type="dxa"/>
            <w:vAlign w:val="center"/>
          </w:tcPr>
          <w:p w14:paraId="0412387F">
            <w:pPr>
              <w:pStyle w:val="6"/>
              <w:spacing w:before="138" w:line="264" w:lineRule="auto"/>
              <w:ind w:left="88" w:right="74" w:hanging="89"/>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7"/>
                <w:sz w:val="18"/>
                <w:szCs w:val="18"/>
                <w:highlight w:val="none"/>
              </w:rPr>
              <w:t>“双随</w:t>
            </w:r>
            <w:r>
              <w:rPr>
                <w:rFonts w:hint="default" w:ascii="Times New Roman" w:hAnsi="Times New Roman" w:eastAsia="方正仿宋_GB2312" w:cs="Times New Roman"/>
                <w:spacing w:val="-2"/>
                <w:sz w:val="18"/>
                <w:szCs w:val="18"/>
                <w:highlight w:val="none"/>
              </w:rPr>
              <w:t>机、一公</w:t>
            </w:r>
            <w:r>
              <w:rPr>
                <w:rFonts w:hint="default" w:ascii="Times New Roman" w:hAnsi="Times New Roman" w:eastAsia="方正仿宋_GB2312" w:cs="Times New Roman"/>
                <w:spacing w:val="34"/>
                <w:sz w:val="18"/>
                <w:szCs w:val="18"/>
                <w:highlight w:val="none"/>
              </w:rPr>
              <w:t>开”</w:t>
            </w:r>
          </w:p>
        </w:tc>
      </w:tr>
      <w:tr w14:paraId="36037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66" w:type="dxa"/>
            <w:vAlign w:val="center"/>
          </w:tcPr>
          <w:p w14:paraId="0E736FB2">
            <w:pPr>
              <w:pStyle w:val="6"/>
              <w:spacing w:before="59"/>
              <w:jc w:val="center"/>
              <w:rPr>
                <w:rFonts w:hint="default" w:ascii="Times New Roman" w:hAnsi="Times New Roman" w:eastAsia="方正仿宋_GB2312" w:cs="Times New Roman"/>
                <w:sz w:val="18"/>
                <w:szCs w:val="18"/>
                <w:highlight w:val="none"/>
                <w:lang w:eastAsia="zh-CN"/>
              </w:rPr>
            </w:pPr>
            <w:r>
              <w:rPr>
                <w:rFonts w:hint="default" w:ascii="Times New Roman" w:hAnsi="Times New Roman" w:eastAsia="方正仿宋_GB2312" w:cs="Times New Roman"/>
                <w:sz w:val="18"/>
                <w:szCs w:val="18"/>
                <w:highlight w:val="none"/>
                <w:lang w:val="en-US" w:eastAsia="zh-CN"/>
              </w:rPr>
              <w:t>2</w:t>
            </w:r>
          </w:p>
        </w:tc>
        <w:tc>
          <w:tcPr>
            <w:tcW w:w="1315" w:type="dxa"/>
            <w:vAlign w:val="center"/>
          </w:tcPr>
          <w:p w14:paraId="34D16DB9">
            <w:pPr>
              <w:pStyle w:val="6"/>
              <w:spacing w:before="58" w:line="220" w:lineRule="auto"/>
              <w:jc w:val="left"/>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1"/>
                <w:sz w:val="18"/>
                <w:szCs w:val="18"/>
                <w:highlight w:val="none"/>
              </w:rPr>
              <w:t>农业工程建设</w:t>
            </w:r>
            <w:r>
              <w:rPr>
                <w:rFonts w:hint="default" w:ascii="Times New Roman" w:hAnsi="Times New Roman" w:eastAsia="方正仿宋_GB2312" w:cs="Times New Roman"/>
                <w:spacing w:val="-2"/>
                <w:sz w:val="18"/>
                <w:szCs w:val="18"/>
                <w:highlight w:val="none"/>
              </w:rPr>
              <w:t>项目工程招投标抽查</w:t>
            </w:r>
          </w:p>
        </w:tc>
        <w:tc>
          <w:tcPr>
            <w:tcW w:w="4393" w:type="dxa"/>
            <w:vAlign w:val="center"/>
          </w:tcPr>
          <w:p w14:paraId="2D1AE74F">
            <w:pPr>
              <w:pStyle w:val="6"/>
              <w:keepNext w:val="0"/>
              <w:keepLines w:val="0"/>
              <w:pageBreakBefore w:val="0"/>
              <w:widowControl/>
              <w:kinsoku w:val="0"/>
              <w:wordWrap/>
              <w:overflowPunct/>
              <w:topLinePunct w:val="0"/>
              <w:autoSpaceDE w:val="0"/>
              <w:autoSpaceDN w:val="0"/>
              <w:bidi w:val="0"/>
              <w:adjustRightInd w:val="0"/>
              <w:snapToGrid w:val="0"/>
              <w:spacing w:line="260" w:lineRule="exact"/>
              <w:ind w:right="42"/>
              <w:jc w:val="left"/>
              <w:textAlignment w:val="baseline"/>
              <w:rPr>
                <w:rFonts w:hint="default" w:ascii="Times New Roman" w:hAnsi="Times New Roman" w:eastAsia="方正仿宋_GB2312" w:cs="Times New Roman"/>
                <w:spacing w:val="-1"/>
                <w:sz w:val="18"/>
                <w:szCs w:val="18"/>
                <w:highlight w:val="none"/>
              </w:rPr>
            </w:pPr>
            <w:r>
              <w:rPr>
                <w:rFonts w:hint="default" w:ascii="Times New Roman" w:hAnsi="Times New Roman" w:eastAsia="方正仿宋_GB2312" w:cs="Times New Roman"/>
                <w:spacing w:val="-1"/>
                <w:sz w:val="18"/>
                <w:szCs w:val="18"/>
                <w:highlight w:val="none"/>
              </w:rPr>
              <w:t>《中华人民共和国招标投标法》第七条招标投标活动及其当事人应当接受依法实施的监督。有关行政监督部门依法对招标投标活动实施监督，依法查处招标投标活动中的违法行为。</w:t>
            </w:r>
          </w:p>
          <w:p w14:paraId="7CA38353">
            <w:pPr>
              <w:pStyle w:val="6"/>
              <w:keepNext w:val="0"/>
              <w:keepLines w:val="0"/>
              <w:pageBreakBefore w:val="0"/>
              <w:widowControl/>
              <w:kinsoku w:val="0"/>
              <w:wordWrap/>
              <w:overflowPunct/>
              <w:topLinePunct w:val="0"/>
              <w:autoSpaceDE w:val="0"/>
              <w:autoSpaceDN w:val="0"/>
              <w:bidi w:val="0"/>
              <w:adjustRightInd w:val="0"/>
              <w:snapToGrid w:val="0"/>
              <w:spacing w:line="260" w:lineRule="exact"/>
              <w:ind w:right="42"/>
              <w:jc w:val="left"/>
              <w:textAlignment w:val="baseline"/>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1"/>
                <w:sz w:val="18"/>
                <w:szCs w:val="18"/>
                <w:highlight w:val="none"/>
              </w:rPr>
              <w:t>《中华人民共和国招标投标法实施条例》第四条第二款县级以上地方人民政府发展改革部门指导和协调本行政区域的招标投标工作。县级以上地方人民政府有关部门按照规定的职责分工，对招标投标活动实施监督，依法查处招标投标活动中的违法行为。</w:t>
            </w:r>
          </w:p>
        </w:tc>
        <w:tc>
          <w:tcPr>
            <w:tcW w:w="1624" w:type="dxa"/>
            <w:vAlign w:val="center"/>
          </w:tcPr>
          <w:p w14:paraId="0BA2B96C">
            <w:pPr>
              <w:pStyle w:val="6"/>
              <w:spacing w:before="58" w:line="270" w:lineRule="auto"/>
              <w:ind w:right="104"/>
              <w:jc w:val="left"/>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1"/>
                <w:sz w:val="18"/>
                <w:szCs w:val="18"/>
                <w:highlight w:val="none"/>
              </w:rPr>
              <w:t>2024-2025年农业工程建设项目，1%</w:t>
            </w:r>
          </w:p>
        </w:tc>
        <w:tc>
          <w:tcPr>
            <w:tcW w:w="1458" w:type="dxa"/>
            <w:vAlign w:val="center"/>
          </w:tcPr>
          <w:p w14:paraId="5C58321B">
            <w:pPr>
              <w:pStyle w:val="6"/>
              <w:spacing w:before="59" w:line="220" w:lineRule="auto"/>
              <w:jc w:val="both"/>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1"/>
                <w:sz w:val="18"/>
                <w:szCs w:val="18"/>
                <w:highlight w:val="none"/>
              </w:rPr>
              <w:t>农业工程建设项</w:t>
            </w:r>
            <w:r>
              <w:rPr>
                <w:rFonts w:hint="default" w:ascii="Times New Roman" w:hAnsi="Times New Roman" w:eastAsia="方正仿宋_GB2312" w:cs="Times New Roman"/>
                <w:spacing w:val="1"/>
                <w:sz w:val="18"/>
                <w:szCs w:val="18"/>
                <w:highlight w:val="none"/>
              </w:rPr>
              <w:t>目招投标文件备案、评标及标后</w:t>
            </w:r>
            <w:r>
              <w:rPr>
                <w:rFonts w:hint="default" w:ascii="Times New Roman" w:hAnsi="Times New Roman" w:eastAsia="方正仿宋_GB2312" w:cs="Times New Roman"/>
                <w:spacing w:val="-2"/>
                <w:sz w:val="18"/>
                <w:szCs w:val="18"/>
                <w:highlight w:val="none"/>
              </w:rPr>
              <w:t>履约情况</w:t>
            </w:r>
          </w:p>
        </w:tc>
        <w:tc>
          <w:tcPr>
            <w:tcW w:w="649" w:type="dxa"/>
            <w:vAlign w:val="center"/>
          </w:tcPr>
          <w:p w14:paraId="5E082324">
            <w:pPr>
              <w:pStyle w:val="6"/>
              <w:spacing w:before="58" w:line="219" w:lineRule="auto"/>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7"/>
                <w:sz w:val="18"/>
                <w:szCs w:val="18"/>
                <w:highlight w:val="none"/>
              </w:rPr>
              <w:t>4-10月</w:t>
            </w:r>
          </w:p>
        </w:tc>
        <w:tc>
          <w:tcPr>
            <w:tcW w:w="733" w:type="dxa"/>
            <w:vAlign w:val="center"/>
          </w:tcPr>
          <w:p w14:paraId="647EEB37">
            <w:pPr>
              <w:pStyle w:val="6"/>
              <w:spacing w:before="59" w:line="220" w:lineRule="auto"/>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3"/>
                <w:sz w:val="18"/>
                <w:szCs w:val="18"/>
                <w:highlight w:val="none"/>
              </w:rPr>
              <w:t>现场</w:t>
            </w:r>
            <w:r>
              <w:rPr>
                <w:rFonts w:hint="default" w:ascii="Times New Roman" w:hAnsi="Times New Roman" w:eastAsia="方正仿宋_GB2312" w:cs="Times New Roman"/>
                <w:spacing w:val="-2"/>
                <w:sz w:val="18"/>
                <w:szCs w:val="18"/>
                <w:highlight w:val="none"/>
              </w:rPr>
              <w:t>检查</w:t>
            </w:r>
          </w:p>
        </w:tc>
        <w:tc>
          <w:tcPr>
            <w:tcW w:w="600" w:type="dxa"/>
            <w:vAlign w:val="center"/>
          </w:tcPr>
          <w:p w14:paraId="2DB31086">
            <w:pPr>
              <w:pStyle w:val="6"/>
              <w:spacing w:before="58" w:line="219" w:lineRule="auto"/>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3"/>
                <w:sz w:val="18"/>
                <w:szCs w:val="18"/>
                <w:highlight w:val="none"/>
              </w:rPr>
              <w:t>1次</w:t>
            </w:r>
          </w:p>
        </w:tc>
        <w:tc>
          <w:tcPr>
            <w:tcW w:w="934" w:type="dxa"/>
            <w:vAlign w:val="center"/>
          </w:tcPr>
          <w:p w14:paraId="5FB418DE">
            <w:pPr>
              <w:pStyle w:val="6"/>
              <w:spacing w:before="59" w:line="219" w:lineRule="auto"/>
              <w:jc w:val="center"/>
              <w:rPr>
                <w:rFonts w:hint="default" w:ascii="Times New Roman" w:hAnsi="Times New Roman" w:eastAsia="方正仿宋_GB2312" w:cs="Times New Roman"/>
                <w:sz w:val="18"/>
                <w:szCs w:val="18"/>
                <w:highlight w:val="none"/>
                <w:lang w:eastAsia="zh-CN"/>
              </w:rPr>
            </w:pPr>
            <w:r>
              <w:rPr>
                <w:rFonts w:hint="default" w:ascii="Times New Roman" w:hAnsi="Times New Roman" w:eastAsia="方正仿宋_GB2312" w:cs="Times New Roman"/>
                <w:spacing w:val="-2"/>
                <w:sz w:val="18"/>
                <w:szCs w:val="18"/>
                <w:highlight w:val="none"/>
              </w:rPr>
              <w:t>农村社会事业促进</w:t>
            </w:r>
            <w:r>
              <w:rPr>
                <w:rFonts w:hint="default" w:ascii="Times New Roman" w:hAnsi="Times New Roman" w:eastAsia="方正仿宋_GB2312" w:cs="Times New Roman"/>
                <w:spacing w:val="-2"/>
                <w:sz w:val="18"/>
                <w:szCs w:val="18"/>
                <w:highlight w:val="none"/>
                <w:lang w:eastAsia="zh-CN"/>
              </w:rPr>
              <w:t>股</w:t>
            </w:r>
          </w:p>
        </w:tc>
        <w:tc>
          <w:tcPr>
            <w:tcW w:w="982" w:type="dxa"/>
            <w:vAlign w:val="center"/>
          </w:tcPr>
          <w:p w14:paraId="11706CB6">
            <w:pPr>
              <w:pStyle w:val="6"/>
              <w:spacing w:before="59" w:line="220" w:lineRule="auto"/>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z w:val="18"/>
                <w:szCs w:val="18"/>
                <w:highlight w:val="none"/>
              </w:rPr>
              <w:t>否</w:t>
            </w:r>
          </w:p>
        </w:tc>
        <w:tc>
          <w:tcPr>
            <w:tcW w:w="861" w:type="dxa"/>
            <w:vAlign w:val="center"/>
          </w:tcPr>
          <w:p w14:paraId="19C20C33">
            <w:pPr>
              <w:pStyle w:val="6"/>
              <w:spacing w:before="58" w:line="254" w:lineRule="auto"/>
              <w:ind w:right="74"/>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13"/>
                <w:sz w:val="18"/>
                <w:szCs w:val="18"/>
                <w:highlight w:val="none"/>
              </w:rPr>
              <w:t>"双随</w:t>
            </w:r>
            <w:r>
              <w:rPr>
                <w:rFonts w:hint="default" w:ascii="Times New Roman" w:hAnsi="Times New Roman" w:eastAsia="方正仿宋_GB2312" w:cs="Times New Roman"/>
                <w:spacing w:val="-2"/>
                <w:sz w:val="18"/>
                <w:szCs w:val="18"/>
                <w:highlight w:val="none"/>
              </w:rPr>
              <w:t>机、一公</w:t>
            </w:r>
            <w:r>
              <w:rPr>
                <w:rFonts w:hint="default" w:ascii="Times New Roman" w:hAnsi="Times New Roman" w:eastAsia="方正仿宋_GB2312" w:cs="Times New Roman"/>
                <w:spacing w:val="34"/>
                <w:sz w:val="18"/>
                <w:szCs w:val="18"/>
                <w:highlight w:val="none"/>
              </w:rPr>
              <w:t>开”</w:t>
            </w:r>
          </w:p>
        </w:tc>
      </w:tr>
      <w:tr w14:paraId="205A1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66" w:type="dxa"/>
            <w:vAlign w:val="center"/>
          </w:tcPr>
          <w:p w14:paraId="216E4903">
            <w:pPr>
              <w:pStyle w:val="6"/>
              <w:spacing w:before="59" w:line="241" w:lineRule="auto"/>
              <w:jc w:val="center"/>
              <w:rPr>
                <w:rFonts w:hint="default" w:ascii="Times New Roman" w:hAnsi="Times New Roman" w:eastAsia="方正仿宋_GB2312" w:cs="Times New Roman"/>
                <w:sz w:val="18"/>
                <w:szCs w:val="18"/>
                <w:highlight w:val="none"/>
                <w:lang w:eastAsia="zh-CN"/>
              </w:rPr>
            </w:pPr>
            <w:r>
              <w:rPr>
                <w:rFonts w:hint="default" w:ascii="Times New Roman" w:hAnsi="Times New Roman" w:eastAsia="方正仿宋_GB2312" w:cs="Times New Roman"/>
                <w:sz w:val="18"/>
                <w:szCs w:val="18"/>
                <w:highlight w:val="none"/>
                <w:lang w:val="en-US" w:eastAsia="zh-CN"/>
              </w:rPr>
              <w:t>3</w:t>
            </w:r>
          </w:p>
        </w:tc>
        <w:tc>
          <w:tcPr>
            <w:tcW w:w="1315" w:type="dxa"/>
            <w:vAlign w:val="center"/>
          </w:tcPr>
          <w:p w14:paraId="2CE85BEE">
            <w:pPr>
              <w:pStyle w:val="6"/>
              <w:spacing w:before="144" w:line="219" w:lineRule="auto"/>
              <w:ind w:left="50"/>
              <w:jc w:val="left"/>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1"/>
                <w:sz w:val="18"/>
                <w:szCs w:val="18"/>
                <w:highlight w:val="none"/>
              </w:rPr>
              <w:t>对农药</w:t>
            </w:r>
            <w:r>
              <w:rPr>
                <w:rFonts w:hint="default" w:ascii="Times New Roman" w:hAnsi="Times New Roman" w:eastAsia="方正仿宋_GB2312" w:cs="Times New Roman"/>
                <w:spacing w:val="-1"/>
                <w:sz w:val="18"/>
                <w:szCs w:val="18"/>
                <w:highlight w:val="none"/>
                <w:lang w:eastAsia="zh-CN"/>
              </w:rPr>
              <w:t>、种子、化肥</w:t>
            </w:r>
            <w:r>
              <w:rPr>
                <w:rFonts w:hint="default" w:ascii="Times New Roman" w:hAnsi="Times New Roman" w:eastAsia="方正仿宋_GB2312" w:cs="Times New Roman"/>
                <w:spacing w:val="-1"/>
                <w:sz w:val="18"/>
                <w:szCs w:val="18"/>
                <w:highlight w:val="none"/>
              </w:rPr>
              <w:t>生产、经</w:t>
            </w:r>
          </w:p>
          <w:p w14:paraId="6545197E">
            <w:pPr>
              <w:pStyle w:val="6"/>
              <w:spacing w:before="26" w:line="219" w:lineRule="auto"/>
              <w:jc w:val="left"/>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9"/>
                <w:sz w:val="18"/>
                <w:szCs w:val="18"/>
                <w:highlight w:val="none"/>
              </w:rPr>
              <w:t>营、使用主体及</w:t>
            </w:r>
          </w:p>
          <w:p w14:paraId="36B40162">
            <w:pPr>
              <w:pStyle w:val="6"/>
              <w:spacing w:before="46" w:line="219" w:lineRule="auto"/>
              <w:jc w:val="left"/>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6"/>
                <w:sz w:val="18"/>
                <w:szCs w:val="18"/>
                <w:highlight w:val="none"/>
                <w:lang w:eastAsia="zh-CN"/>
              </w:rPr>
              <w:t>其</w:t>
            </w:r>
            <w:r>
              <w:rPr>
                <w:rFonts w:hint="default" w:ascii="Times New Roman" w:hAnsi="Times New Roman" w:eastAsia="方正仿宋_GB2312" w:cs="Times New Roman"/>
                <w:spacing w:val="-6"/>
                <w:sz w:val="18"/>
                <w:szCs w:val="18"/>
                <w:highlight w:val="none"/>
              </w:rPr>
              <w:t>产品质量的</w:t>
            </w:r>
            <w:r>
              <w:rPr>
                <w:rFonts w:hint="default" w:ascii="Times New Roman" w:hAnsi="Times New Roman" w:eastAsia="方正仿宋_GB2312" w:cs="Times New Roman"/>
                <w:spacing w:val="-2"/>
                <w:sz w:val="18"/>
                <w:szCs w:val="18"/>
                <w:highlight w:val="none"/>
              </w:rPr>
              <w:t>行政检查</w:t>
            </w:r>
          </w:p>
        </w:tc>
        <w:tc>
          <w:tcPr>
            <w:tcW w:w="4393" w:type="dxa"/>
            <w:vAlign w:val="center"/>
          </w:tcPr>
          <w:p w14:paraId="0317239C">
            <w:pPr>
              <w:pStyle w:val="6"/>
              <w:keepNext w:val="0"/>
              <w:keepLines w:val="0"/>
              <w:pageBreakBefore w:val="0"/>
              <w:widowControl/>
              <w:kinsoku w:val="0"/>
              <w:wordWrap/>
              <w:overflowPunct/>
              <w:topLinePunct w:val="0"/>
              <w:autoSpaceDE w:val="0"/>
              <w:autoSpaceDN w:val="0"/>
              <w:bidi w:val="0"/>
              <w:adjustRightInd w:val="0"/>
              <w:snapToGrid w:val="0"/>
              <w:spacing w:line="260" w:lineRule="exact"/>
              <w:ind w:right="42"/>
              <w:jc w:val="left"/>
              <w:textAlignment w:val="baseline"/>
              <w:rPr>
                <w:rFonts w:hint="default" w:ascii="Times New Roman" w:hAnsi="Times New Roman" w:eastAsia="方正仿宋_GB2312" w:cs="Times New Roman"/>
                <w:spacing w:val="-1"/>
                <w:sz w:val="18"/>
                <w:szCs w:val="18"/>
                <w:highlight w:val="none"/>
              </w:rPr>
            </w:pPr>
            <w:r>
              <w:rPr>
                <w:rFonts w:hint="default" w:ascii="Times New Roman" w:hAnsi="Times New Roman" w:eastAsia="方正仿宋_GB2312" w:cs="Times New Roman"/>
                <w:spacing w:val="-1"/>
                <w:sz w:val="18"/>
                <w:szCs w:val="18"/>
                <w:highlight w:val="none"/>
              </w:rPr>
              <w:t>《农药管理条例》第四十一条县级以上人民政府农业主管部门履行农药监督管理职责。</w:t>
            </w:r>
          </w:p>
          <w:p w14:paraId="24D16F7C">
            <w:pPr>
              <w:pStyle w:val="6"/>
              <w:keepNext w:val="0"/>
              <w:keepLines w:val="0"/>
              <w:pageBreakBefore w:val="0"/>
              <w:widowControl/>
              <w:kinsoku w:val="0"/>
              <w:wordWrap/>
              <w:overflowPunct/>
              <w:topLinePunct w:val="0"/>
              <w:autoSpaceDE w:val="0"/>
              <w:autoSpaceDN w:val="0"/>
              <w:bidi w:val="0"/>
              <w:adjustRightInd w:val="0"/>
              <w:snapToGrid w:val="0"/>
              <w:spacing w:line="260" w:lineRule="exact"/>
              <w:ind w:right="42"/>
              <w:jc w:val="left"/>
              <w:textAlignment w:val="baseline"/>
              <w:rPr>
                <w:rFonts w:hint="default" w:ascii="Times New Roman" w:hAnsi="Times New Roman" w:eastAsia="方正仿宋_GB2312" w:cs="Times New Roman"/>
                <w:spacing w:val="-1"/>
                <w:sz w:val="18"/>
                <w:szCs w:val="18"/>
                <w:highlight w:val="none"/>
              </w:rPr>
            </w:pPr>
            <w:r>
              <w:rPr>
                <w:rFonts w:hint="default" w:ascii="Times New Roman" w:hAnsi="Times New Roman" w:eastAsia="方正仿宋_GB2312" w:cs="Times New Roman"/>
                <w:spacing w:val="-1"/>
                <w:sz w:val="18"/>
                <w:szCs w:val="18"/>
                <w:highlight w:val="none"/>
              </w:rPr>
              <w:t>《农药经营许可管理办法》第二十三条县级以上地方农业部门应当对农药经营情况进行监督检查，定期调查统计农药销售情况，建立农药经营诚信档案并予以公布。</w:t>
            </w:r>
          </w:p>
          <w:p w14:paraId="1EB5684B">
            <w:pPr>
              <w:pStyle w:val="6"/>
              <w:keepNext w:val="0"/>
              <w:keepLines w:val="0"/>
              <w:pageBreakBefore w:val="0"/>
              <w:widowControl/>
              <w:kinsoku w:val="0"/>
              <w:wordWrap/>
              <w:overflowPunct/>
              <w:topLinePunct w:val="0"/>
              <w:autoSpaceDE w:val="0"/>
              <w:autoSpaceDN w:val="0"/>
              <w:bidi w:val="0"/>
              <w:adjustRightInd w:val="0"/>
              <w:snapToGrid w:val="0"/>
              <w:spacing w:line="260" w:lineRule="exact"/>
              <w:ind w:right="42"/>
              <w:jc w:val="left"/>
              <w:textAlignment w:val="baseline"/>
              <w:rPr>
                <w:rFonts w:hint="default" w:ascii="Times New Roman" w:hAnsi="Times New Roman" w:eastAsia="方正仿宋_GB2312" w:cs="Times New Roman"/>
                <w:spacing w:val="-1"/>
                <w:sz w:val="18"/>
                <w:szCs w:val="18"/>
                <w:highlight w:val="none"/>
              </w:rPr>
            </w:pPr>
            <w:r>
              <w:rPr>
                <w:rFonts w:hint="default" w:ascii="Times New Roman" w:hAnsi="Times New Roman" w:eastAsia="方正仿宋_GB2312" w:cs="Times New Roman"/>
                <w:spacing w:val="-1"/>
                <w:sz w:val="18"/>
                <w:szCs w:val="18"/>
                <w:highlight w:val="none"/>
              </w:rPr>
              <w:t>《中华人民共和国种子法》第四十六条第一款农业农村、林业草原主管部门应当加强对种子质量的监督检查。</w:t>
            </w:r>
          </w:p>
          <w:p w14:paraId="57A0551A">
            <w:pPr>
              <w:pStyle w:val="6"/>
              <w:keepNext w:val="0"/>
              <w:keepLines w:val="0"/>
              <w:pageBreakBefore w:val="0"/>
              <w:widowControl/>
              <w:kinsoku w:val="0"/>
              <w:wordWrap/>
              <w:overflowPunct/>
              <w:topLinePunct w:val="0"/>
              <w:autoSpaceDE w:val="0"/>
              <w:autoSpaceDN w:val="0"/>
              <w:bidi w:val="0"/>
              <w:adjustRightInd w:val="0"/>
              <w:snapToGrid w:val="0"/>
              <w:spacing w:line="260" w:lineRule="exact"/>
              <w:ind w:right="42"/>
              <w:jc w:val="left"/>
              <w:textAlignment w:val="baseline"/>
              <w:rPr>
                <w:rFonts w:hint="default" w:ascii="Times New Roman" w:hAnsi="Times New Roman" w:eastAsia="方正仿宋_GB2312" w:cs="Times New Roman"/>
                <w:spacing w:val="-1"/>
                <w:sz w:val="18"/>
                <w:szCs w:val="18"/>
                <w:highlight w:val="none"/>
              </w:rPr>
            </w:pPr>
            <w:r>
              <w:rPr>
                <w:rFonts w:hint="default" w:ascii="Times New Roman" w:hAnsi="Times New Roman" w:eastAsia="方正仿宋_GB2312" w:cs="Times New Roman"/>
                <w:spacing w:val="-1"/>
                <w:sz w:val="18"/>
                <w:szCs w:val="18"/>
                <w:highlight w:val="none"/>
              </w:rPr>
              <w:t>《肥料登记管理办法》(2022修订)第二十四条农业农村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1624" w:type="dxa"/>
            <w:vAlign w:val="center"/>
          </w:tcPr>
          <w:p w14:paraId="4D80D409">
            <w:pPr>
              <w:pStyle w:val="6"/>
              <w:spacing w:before="58" w:line="273" w:lineRule="auto"/>
              <w:ind w:right="89"/>
              <w:jc w:val="left"/>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5"/>
                <w:sz w:val="18"/>
                <w:szCs w:val="18"/>
                <w:highlight w:val="none"/>
              </w:rPr>
              <w:t>农药生产企业50%,</w:t>
            </w:r>
            <w:r>
              <w:rPr>
                <w:rFonts w:hint="default" w:ascii="Times New Roman" w:hAnsi="Times New Roman" w:eastAsia="方正仿宋_GB2312" w:cs="Times New Roman"/>
                <w:spacing w:val="-1"/>
                <w:sz w:val="18"/>
                <w:szCs w:val="18"/>
                <w:highlight w:val="none"/>
              </w:rPr>
              <w:t>农药经营单位5%</w:t>
            </w:r>
          </w:p>
        </w:tc>
        <w:tc>
          <w:tcPr>
            <w:tcW w:w="1458" w:type="dxa"/>
            <w:vAlign w:val="center"/>
          </w:tcPr>
          <w:p w14:paraId="4B6AE222">
            <w:pPr>
              <w:pStyle w:val="6"/>
              <w:spacing w:before="244" w:line="219" w:lineRule="auto"/>
              <w:jc w:val="both"/>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12"/>
                <w:sz w:val="18"/>
                <w:szCs w:val="18"/>
                <w:highlight w:val="none"/>
              </w:rPr>
              <w:t>主体行为检查、</w:t>
            </w:r>
            <w:r>
              <w:rPr>
                <w:rFonts w:hint="default" w:ascii="Times New Roman" w:hAnsi="Times New Roman" w:eastAsia="方正仿宋_GB2312" w:cs="Times New Roman"/>
                <w:spacing w:val="-1"/>
                <w:sz w:val="18"/>
                <w:szCs w:val="18"/>
                <w:highlight w:val="none"/>
              </w:rPr>
              <w:t>产品质量及标签</w:t>
            </w:r>
            <w:r>
              <w:rPr>
                <w:rFonts w:hint="default" w:ascii="Times New Roman" w:hAnsi="Times New Roman" w:eastAsia="方正仿宋_GB2312" w:cs="Times New Roman"/>
                <w:spacing w:val="-2"/>
                <w:sz w:val="18"/>
                <w:szCs w:val="18"/>
                <w:highlight w:val="none"/>
              </w:rPr>
              <w:t>检查</w:t>
            </w:r>
          </w:p>
        </w:tc>
        <w:tc>
          <w:tcPr>
            <w:tcW w:w="649" w:type="dxa"/>
            <w:vAlign w:val="center"/>
          </w:tcPr>
          <w:p w14:paraId="68E36E7F">
            <w:pPr>
              <w:pStyle w:val="6"/>
              <w:spacing w:before="58" w:line="219" w:lineRule="auto"/>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7"/>
                <w:sz w:val="18"/>
                <w:szCs w:val="18"/>
                <w:highlight w:val="none"/>
              </w:rPr>
              <w:t>4-10月</w:t>
            </w:r>
          </w:p>
        </w:tc>
        <w:tc>
          <w:tcPr>
            <w:tcW w:w="733" w:type="dxa"/>
            <w:vAlign w:val="center"/>
          </w:tcPr>
          <w:p w14:paraId="311D51B8">
            <w:pPr>
              <w:pStyle w:val="6"/>
              <w:spacing w:before="58" w:line="220" w:lineRule="auto"/>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3"/>
                <w:sz w:val="18"/>
                <w:szCs w:val="18"/>
                <w:highlight w:val="none"/>
              </w:rPr>
              <w:t>现场</w:t>
            </w:r>
            <w:r>
              <w:rPr>
                <w:rFonts w:hint="default" w:ascii="Times New Roman" w:hAnsi="Times New Roman" w:eastAsia="方正仿宋_GB2312" w:cs="Times New Roman"/>
                <w:spacing w:val="-2"/>
                <w:sz w:val="18"/>
                <w:szCs w:val="18"/>
                <w:highlight w:val="none"/>
              </w:rPr>
              <w:t>检查</w:t>
            </w:r>
          </w:p>
        </w:tc>
        <w:tc>
          <w:tcPr>
            <w:tcW w:w="600" w:type="dxa"/>
            <w:vAlign w:val="center"/>
          </w:tcPr>
          <w:p w14:paraId="4A5A2537">
            <w:pPr>
              <w:pStyle w:val="6"/>
              <w:spacing w:before="58" w:line="219" w:lineRule="auto"/>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3"/>
                <w:sz w:val="18"/>
                <w:szCs w:val="18"/>
                <w:highlight w:val="none"/>
              </w:rPr>
              <w:t>1次</w:t>
            </w:r>
          </w:p>
        </w:tc>
        <w:tc>
          <w:tcPr>
            <w:tcW w:w="934" w:type="dxa"/>
            <w:vAlign w:val="center"/>
          </w:tcPr>
          <w:p w14:paraId="43C41629">
            <w:pPr>
              <w:pStyle w:val="6"/>
              <w:spacing w:before="58" w:line="268" w:lineRule="auto"/>
              <w:ind w:right="138"/>
              <w:jc w:val="center"/>
              <w:rPr>
                <w:rFonts w:hint="default" w:ascii="Times New Roman" w:hAnsi="Times New Roman" w:eastAsia="方正仿宋_GB2312" w:cs="Times New Roman"/>
                <w:sz w:val="18"/>
                <w:szCs w:val="18"/>
                <w:highlight w:val="none"/>
                <w:lang w:eastAsia="zh-CN"/>
              </w:rPr>
            </w:pPr>
            <w:r>
              <w:rPr>
                <w:rFonts w:hint="default" w:ascii="Times New Roman" w:hAnsi="Times New Roman" w:eastAsia="方正仿宋_GB2312" w:cs="Times New Roman"/>
                <w:spacing w:val="-3"/>
                <w:sz w:val="18"/>
                <w:szCs w:val="18"/>
                <w:highlight w:val="none"/>
              </w:rPr>
              <w:t>植保植</w:t>
            </w:r>
            <w:r>
              <w:rPr>
                <w:rFonts w:hint="default" w:ascii="Times New Roman" w:hAnsi="Times New Roman" w:eastAsia="方正仿宋_GB2312" w:cs="Times New Roman"/>
                <w:spacing w:val="-2"/>
                <w:sz w:val="18"/>
                <w:szCs w:val="18"/>
                <w:highlight w:val="none"/>
              </w:rPr>
              <w:t>检</w:t>
            </w:r>
            <w:r>
              <w:rPr>
                <w:rFonts w:hint="default" w:ascii="Times New Roman" w:hAnsi="Times New Roman" w:eastAsia="方正仿宋_GB2312" w:cs="Times New Roman"/>
                <w:spacing w:val="-2"/>
                <w:sz w:val="18"/>
                <w:szCs w:val="18"/>
                <w:highlight w:val="none"/>
                <w:lang w:eastAsia="zh-CN"/>
              </w:rPr>
              <w:t>站、</w:t>
            </w:r>
            <w:r>
              <w:rPr>
                <w:rFonts w:hint="default" w:ascii="Times New Roman" w:hAnsi="Times New Roman" w:eastAsia="方正仿宋_GB2312" w:cs="Times New Roman"/>
                <w:spacing w:val="-3"/>
                <w:sz w:val="18"/>
                <w:szCs w:val="18"/>
                <w:highlight w:val="none"/>
              </w:rPr>
              <w:t>种</w:t>
            </w:r>
            <w:r>
              <w:rPr>
                <w:rFonts w:hint="default" w:ascii="Times New Roman" w:hAnsi="Times New Roman" w:eastAsia="方正仿宋_GB2312" w:cs="Times New Roman"/>
                <w:spacing w:val="-3"/>
                <w:sz w:val="18"/>
                <w:szCs w:val="18"/>
                <w:highlight w:val="none"/>
                <w:lang w:eastAsia="zh-CN"/>
              </w:rPr>
              <w:t>业管</w:t>
            </w:r>
            <w:r>
              <w:rPr>
                <w:rFonts w:hint="default" w:ascii="Times New Roman" w:hAnsi="Times New Roman" w:eastAsia="方正仿宋_GB2312" w:cs="Times New Roman"/>
                <w:spacing w:val="-3"/>
                <w:sz w:val="18"/>
                <w:szCs w:val="18"/>
                <w:highlight w:val="none"/>
              </w:rPr>
              <w:t>理</w:t>
            </w:r>
            <w:r>
              <w:rPr>
                <w:rFonts w:hint="default" w:ascii="Times New Roman" w:hAnsi="Times New Roman" w:eastAsia="方正仿宋_GB2312" w:cs="Times New Roman"/>
                <w:spacing w:val="-3"/>
                <w:sz w:val="18"/>
                <w:szCs w:val="18"/>
                <w:highlight w:val="none"/>
                <w:lang w:eastAsia="zh-CN"/>
              </w:rPr>
              <w:t>股、</w:t>
            </w:r>
            <w:r>
              <w:rPr>
                <w:rFonts w:hint="default" w:ascii="Times New Roman" w:hAnsi="Times New Roman" w:eastAsia="方正仿宋_GB2312" w:cs="Times New Roman"/>
                <w:spacing w:val="-2"/>
                <w:sz w:val="18"/>
                <w:szCs w:val="18"/>
                <w:highlight w:val="none"/>
              </w:rPr>
              <w:t>土壤肥料管理</w:t>
            </w:r>
            <w:r>
              <w:rPr>
                <w:rFonts w:hint="default" w:ascii="Times New Roman" w:hAnsi="Times New Roman" w:eastAsia="方正仿宋_GB2312" w:cs="Times New Roman"/>
                <w:sz w:val="18"/>
                <w:szCs w:val="18"/>
                <w:highlight w:val="none"/>
                <w:lang w:eastAsia="zh-CN"/>
              </w:rPr>
              <w:t>股</w:t>
            </w:r>
          </w:p>
        </w:tc>
        <w:tc>
          <w:tcPr>
            <w:tcW w:w="982" w:type="dxa"/>
            <w:vAlign w:val="center"/>
          </w:tcPr>
          <w:p w14:paraId="62F85D4C">
            <w:pPr>
              <w:pStyle w:val="6"/>
              <w:spacing w:before="59" w:line="220" w:lineRule="auto"/>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z w:val="18"/>
                <w:szCs w:val="18"/>
                <w:highlight w:val="none"/>
              </w:rPr>
              <w:t>否</w:t>
            </w:r>
          </w:p>
        </w:tc>
        <w:tc>
          <w:tcPr>
            <w:tcW w:w="861" w:type="dxa"/>
            <w:vAlign w:val="center"/>
          </w:tcPr>
          <w:p w14:paraId="0754DCCF">
            <w:pPr>
              <w:pStyle w:val="6"/>
              <w:spacing w:before="254" w:line="259" w:lineRule="auto"/>
              <w:ind w:right="64"/>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9"/>
                <w:sz w:val="18"/>
                <w:szCs w:val="18"/>
                <w:highlight w:val="none"/>
              </w:rPr>
              <w:t>“双随</w:t>
            </w:r>
            <w:r>
              <w:rPr>
                <w:rFonts w:hint="default" w:ascii="Times New Roman" w:hAnsi="Times New Roman" w:eastAsia="方正仿宋_GB2312" w:cs="Times New Roman"/>
                <w:spacing w:val="-4"/>
                <w:sz w:val="18"/>
                <w:szCs w:val="18"/>
                <w:highlight w:val="none"/>
              </w:rPr>
              <w:t>机、一公</w:t>
            </w:r>
            <w:r>
              <w:rPr>
                <w:rFonts w:hint="default" w:ascii="Times New Roman" w:hAnsi="Times New Roman" w:eastAsia="方正仿宋_GB2312" w:cs="Times New Roman"/>
                <w:spacing w:val="32"/>
                <w:sz w:val="18"/>
                <w:szCs w:val="18"/>
                <w:highlight w:val="none"/>
              </w:rPr>
              <w:t>开”</w:t>
            </w:r>
          </w:p>
        </w:tc>
      </w:tr>
      <w:tr w14:paraId="09EB7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66" w:type="dxa"/>
            <w:vAlign w:val="center"/>
          </w:tcPr>
          <w:p w14:paraId="669E68A4">
            <w:pPr>
              <w:pStyle w:val="6"/>
              <w:spacing w:before="58"/>
              <w:jc w:val="center"/>
              <w:rPr>
                <w:rFonts w:hint="default" w:ascii="Times New Roman" w:hAnsi="Times New Roman" w:eastAsia="方正仿宋_GB2312" w:cs="Times New Roman"/>
                <w:sz w:val="18"/>
                <w:szCs w:val="18"/>
                <w:highlight w:val="none"/>
                <w:lang w:eastAsia="zh-CN"/>
              </w:rPr>
            </w:pPr>
            <w:r>
              <w:rPr>
                <w:rFonts w:hint="default" w:ascii="Times New Roman" w:hAnsi="Times New Roman" w:eastAsia="方正仿宋_GB2312" w:cs="Times New Roman"/>
                <w:sz w:val="18"/>
                <w:szCs w:val="18"/>
                <w:highlight w:val="none"/>
                <w:lang w:val="en-US" w:eastAsia="zh-CN"/>
              </w:rPr>
              <w:t>4</w:t>
            </w:r>
          </w:p>
        </w:tc>
        <w:tc>
          <w:tcPr>
            <w:tcW w:w="1315" w:type="dxa"/>
            <w:vAlign w:val="center"/>
          </w:tcPr>
          <w:p w14:paraId="422DBFBE">
            <w:pPr>
              <w:pStyle w:val="6"/>
              <w:spacing w:before="58" w:line="220" w:lineRule="auto"/>
              <w:jc w:val="left"/>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1"/>
                <w:sz w:val="18"/>
                <w:szCs w:val="18"/>
                <w:highlight w:val="none"/>
              </w:rPr>
              <w:t>农业转基因生</w:t>
            </w:r>
            <w:r>
              <w:rPr>
                <w:rFonts w:hint="default" w:ascii="Times New Roman" w:hAnsi="Times New Roman" w:eastAsia="方正仿宋_GB2312" w:cs="Times New Roman"/>
                <w:spacing w:val="-2"/>
                <w:sz w:val="18"/>
                <w:szCs w:val="18"/>
                <w:highlight w:val="none"/>
              </w:rPr>
              <w:t>物监管</w:t>
            </w:r>
          </w:p>
        </w:tc>
        <w:tc>
          <w:tcPr>
            <w:tcW w:w="4393" w:type="dxa"/>
            <w:vAlign w:val="center"/>
          </w:tcPr>
          <w:p w14:paraId="43FC841A">
            <w:pPr>
              <w:pStyle w:val="6"/>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default" w:ascii="Times New Roman" w:hAnsi="Times New Roman" w:eastAsia="方正仿宋_GB2312" w:cs="Times New Roman"/>
                <w:sz w:val="18"/>
                <w:szCs w:val="18"/>
                <w:highlight w:val="none"/>
                <w:lang w:eastAsia="zh-CN"/>
              </w:rPr>
            </w:pPr>
            <w:r>
              <w:rPr>
                <w:rFonts w:hint="default" w:ascii="Times New Roman" w:hAnsi="Times New Roman" w:eastAsia="方正仿宋_GB2312" w:cs="Times New Roman"/>
                <w:sz w:val="18"/>
                <w:szCs w:val="18"/>
                <w:highlight w:val="none"/>
              </w:rPr>
              <w:t>《农业转基因生物安全管理条例》第四条第二款县级以</w:t>
            </w:r>
            <w:r>
              <w:rPr>
                <w:rFonts w:hint="default" w:ascii="Times New Roman" w:hAnsi="Times New Roman" w:eastAsia="方正仿宋_GB2312" w:cs="Times New Roman"/>
                <w:spacing w:val="-1"/>
                <w:sz w:val="18"/>
                <w:szCs w:val="18"/>
                <w:highlight w:val="none"/>
              </w:rPr>
              <w:t>上地方各级人民政府农业行政主管部门负责本行政区域</w:t>
            </w:r>
            <w:r>
              <w:rPr>
                <w:rFonts w:hint="default" w:ascii="Times New Roman" w:hAnsi="Times New Roman" w:eastAsia="方正仿宋_GB2312" w:cs="Times New Roman"/>
                <w:sz w:val="18"/>
                <w:szCs w:val="18"/>
                <w:highlight w:val="none"/>
              </w:rPr>
              <w:t>内的农业转基因生物安全的监督管理工作。</w:t>
            </w:r>
          </w:p>
          <w:p w14:paraId="46255F27">
            <w:pPr>
              <w:pStyle w:val="6"/>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z w:val="18"/>
                <w:szCs w:val="18"/>
                <w:highlight w:val="none"/>
              </w:rPr>
              <w:t>《农业转基因生物标识管理办法》第四条第二款县级以上地方人民政府农业行政主管部门负责本行政区域内的农业转基因生物标识的监督管理工作。</w:t>
            </w:r>
          </w:p>
        </w:tc>
        <w:tc>
          <w:tcPr>
            <w:tcW w:w="1624" w:type="dxa"/>
            <w:vAlign w:val="center"/>
          </w:tcPr>
          <w:p w14:paraId="3ADAF69B">
            <w:pPr>
              <w:pStyle w:val="6"/>
              <w:spacing w:before="59" w:line="228" w:lineRule="auto"/>
              <w:ind w:right="152" w:rightChars="0"/>
              <w:jc w:val="left"/>
              <w:rPr>
                <w:rFonts w:hint="default" w:ascii="Times New Roman" w:hAnsi="Times New Roman" w:eastAsia="方正仿宋_GB2312" w:cs="Times New Roman"/>
                <w:spacing w:val="-1"/>
                <w:sz w:val="18"/>
                <w:szCs w:val="18"/>
                <w:highlight w:val="none"/>
              </w:rPr>
            </w:pPr>
            <w:r>
              <w:rPr>
                <w:rFonts w:hint="default" w:ascii="Times New Roman" w:hAnsi="Times New Roman" w:eastAsia="方正仿宋_GB2312" w:cs="Times New Roman"/>
                <w:spacing w:val="-1"/>
                <w:sz w:val="18"/>
                <w:szCs w:val="18"/>
                <w:highlight w:val="none"/>
              </w:rPr>
              <w:t>转基因生物加工经</w:t>
            </w:r>
            <w:r>
              <w:rPr>
                <w:rFonts w:hint="default" w:ascii="Times New Roman" w:hAnsi="Times New Roman" w:eastAsia="方正仿宋_GB2312" w:cs="Times New Roman"/>
                <w:spacing w:val="-2"/>
                <w:sz w:val="18"/>
                <w:szCs w:val="18"/>
                <w:highlight w:val="none"/>
              </w:rPr>
              <w:t>营企业，10%</w:t>
            </w:r>
          </w:p>
        </w:tc>
        <w:tc>
          <w:tcPr>
            <w:tcW w:w="1458" w:type="dxa"/>
            <w:vAlign w:val="center"/>
          </w:tcPr>
          <w:p w14:paraId="3E8E160F">
            <w:pPr>
              <w:pStyle w:val="6"/>
              <w:spacing w:before="59" w:line="220" w:lineRule="auto"/>
              <w:jc w:val="both"/>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1"/>
                <w:sz w:val="18"/>
                <w:szCs w:val="18"/>
                <w:highlight w:val="none"/>
              </w:rPr>
              <w:t>转基因生物安全及生产条件达标</w:t>
            </w:r>
            <w:r>
              <w:rPr>
                <w:rFonts w:hint="default" w:ascii="Times New Roman" w:hAnsi="Times New Roman" w:eastAsia="方正仿宋_GB2312" w:cs="Times New Roman"/>
                <w:spacing w:val="-2"/>
                <w:sz w:val="18"/>
                <w:szCs w:val="18"/>
                <w:highlight w:val="none"/>
              </w:rPr>
              <w:t>情况</w:t>
            </w:r>
          </w:p>
        </w:tc>
        <w:tc>
          <w:tcPr>
            <w:tcW w:w="649" w:type="dxa"/>
            <w:vAlign w:val="center"/>
          </w:tcPr>
          <w:p w14:paraId="5F938DA1">
            <w:pPr>
              <w:pStyle w:val="6"/>
              <w:spacing w:before="59" w:line="219" w:lineRule="auto"/>
              <w:jc w:val="center"/>
              <w:rPr>
                <w:rFonts w:hint="default" w:ascii="Times New Roman" w:hAnsi="Times New Roman" w:eastAsia="方正仿宋_GB2312" w:cs="Times New Roman"/>
                <w:spacing w:val="7"/>
                <w:sz w:val="18"/>
                <w:szCs w:val="18"/>
                <w:highlight w:val="none"/>
              </w:rPr>
            </w:pPr>
            <w:r>
              <w:rPr>
                <w:rFonts w:hint="default" w:ascii="Times New Roman" w:hAnsi="Times New Roman" w:eastAsia="方正仿宋_GB2312" w:cs="Times New Roman"/>
                <w:spacing w:val="9"/>
                <w:sz w:val="18"/>
                <w:szCs w:val="18"/>
                <w:highlight w:val="none"/>
              </w:rPr>
              <w:t>4-9月</w:t>
            </w:r>
          </w:p>
        </w:tc>
        <w:tc>
          <w:tcPr>
            <w:tcW w:w="733" w:type="dxa"/>
            <w:vAlign w:val="center"/>
          </w:tcPr>
          <w:p w14:paraId="279E698A">
            <w:pPr>
              <w:pStyle w:val="6"/>
              <w:spacing w:before="59" w:line="220" w:lineRule="auto"/>
              <w:jc w:val="center"/>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3"/>
                <w:sz w:val="18"/>
                <w:szCs w:val="18"/>
                <w:highlight w:val="none"/>
              </w:rPr>
              <w:t>现场</w:t>
            </w:r>
            <w:r>
              <w:rPr>
                <w:rFonts w:hint="default" w:ascii="Times New Roman" w:hAnsi="Times New Roman" w:eastAsia="方正仿宋_GB2312" w:cs="Times New Roman"/>
                <w:spacing w:val="-2"/>
                <w:sz w:val="18"/>
                <w:szCs w:val="18"/>
                <w:highlight w:val="none"/>
              </w:rPr>
              <w:t>检查</w:t>
            </w:r>
          </w:p>
        </w:tc>
        <w:tc>
          <w:tcPr>
            <w:tcW w:w="600" w:type="dxa"/>
            <w:vAlign w:val="center"/>
          </w:tcPr>
          <w:p w14:paraId="46CF20C5">
            <w:pPr>
              <w:pStyle w:val="6"/>
              <w:spacing w:before="59" w:line="219" w:lineRule="auto"/>
              <w:jc w:val="center"/>
              <w:rPr>
                <w:rFonts w:hint="default" w:ascii="Times New Roman" w:hAnsi="Times New Roman" w:eastAsia="方正仿宋_GB2312" w:cs="Times New Roman"/>
                <w:spacing w:val="3"/>
                <w:sz w:val="18"/>
                <w:szCs w:val="18"/>
                <w:highlight w:val="none"/>
              </w:rPr>
            </w:pPr>
            <w:r>
              <w:rPr>
                <w:rFonts w:hint="default" w:ascii="Times New Roman" w:hAnsi="Times New Roman" w:eastAsia="方正仿宋_GB2312" w:cs="Times New Roman"/>
                <w:spacing w:val="3"/>
                <w:sz w:val="18"/>
                <w:szCs w:val="18"/>
                <w:highlight w:val="none"/>
              </w:rPr>
              <w:t>1次</w:t>
            </w:r>
          </w:p>
        </w:tc>
        <w:tc>
          <w:tcPr>
            <w:tcW w:w="934" w:type="dxa"/>
            <w:vAlign w:val="center"/>
          </w:tcPr>
          <w:p w14:paraId="25F3A73E">
            <w:pPr>
              <w:pStyle w:val="6"/>
              <w:spacing w:before="58" w:line="248" w:lineRule="auto"/>
              <w:ind w:right="127" w:rightChars="0"/>
              <w:jc w:val="center"/>
              <w:rPr>
                <w:rFonts w:hint="default" w:ascii="Times New Roman" w:hAnsi="Times New Roman" w:eastAsia="方正仿宋_GB2312" w:cs="Times New Roman"/>
                <w:sz w:val="18"/>
                <w:szCs w:val="18"/>
                <w:highlight w:val="none"/>
                <w:lang w:eastAsia="zh-CN"/>
              </w:rPr>
            </w:pPr>
            <w:r>
              <w:rPr>
                <w:rFonts w:hint="default" w:ascii="Times New Roman" w:hAnsi="Times New Roman" w:eastAsia="方正仿宋_GB2312" w:cs="Times New Roman"/>
                <w:spacing w:val="-3"/>
                <w:sz w:val="18"/>
                <w:szCs w:val="18"/>
                <w:highlight w:val="none"/>
                <w:lang w:eastAsia="zh-CN"/>
              </w:rPr>
              <w:t>人事</w:t>
            </w:r>
            <w:r>
              <w:rPr>
                <w:rFonts w:hint="default" w:ascii="Times New Roman" w:hAnsi="Times New Roman" w:eastAsia="方正仿宋_GB2312" w:cs="Times New Roman"/>
                <w:spacing w:val="-3"/>
                <w:sz w:val="18"/>
                <w:szCs w:val="18"/>
                <w:highlight w:val="none"/>
              </w:rPr>
              <w:t>科技教</w:t>
            </w:r>
            <w:r>
              <w:rPr>
                <w:rFonts w:hint="default" w:ascii="Times New Roman" w:hAnsi="Times New Roman" w:eastAsia="方正仿宋_GB2312" w:cs="Times New Roman"/>
                <w:spacing w:val="3"/>
                <w:sz w:val="18"/>
                <w:szCs w:val="18"/>
                <w:highlight w:val="none"/>
              </w:rPr>
              <w:t>育</w:t>
            </w:r>
            <w:r>
              <w:rPr>
                <w:rFonts w:hint="default" w:ascii="Times New Roman" w:hAnsi="Times New Roman" w:eastAsia="方正仿宋_GB2312" w:cs="Times New Roman"/>
                <w:spacing w:val="3"/>
                <w:sz w:val="18"/>
                <w:szCs w:val="18"/>
                <w:highlight w:val="none"/>
                <w:lang w:eastAsia="zh-CN"/>
              </w:rPr>
              <w:t>股</w:t>
            </w:r>
          </w:p>
        </w:tc>
        <w:tc>
          <w:tcPr>
            <w:tcW w:w="982" w:type="dxa"/>
            <w:vAlign w:val="center"/>
          </w:tcPr>
          <w:p w14:paraId="6F081BC5">
            <w:pPr>
              <w:pStyle w:val="6"/>
              <w:spacing w:before="58" w:line="220" w:lineRule="auto"/>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z w:val="18"/>
                <w:szCs w:val="18"/>
                <w:highlight w:val="none"/>
              </w:rPr>
              <w:t>否</w:t>
            </w:r>
          </w:p>
        </w:tc>
        <w:tc>
          <w:tcPr>
            <w:tcW w:w="861" w:type="dxa"/>
            <w:vAlign w:val="center"/>
          </w:tcPr>
          <w:p w14:paraId="0DF29A5B">
            <w:pPr>
              <w:pStyle w:val="6"/>
              <w:spacing w:before="58" w:line="194" w:lineRule="auto"/>
              <w:jc w:val="center"/>
              <w:rPr>
                <w:rFonts w:hint="default" w:ascii="Times New Roman" w:hAnsi="Times New Roman" w:eastAsia="方正仿宋_GB2312" w:cs="Times New Roman"/>
                <w:spacing w:val="-7"/>
                <w:sz w:val="18"/>
                <w:szCs w:val="18"/>
                <w:highlight w:val="none"/>
              </w:rPr>
            </w:pPr>
            <w:r>
              <w:rPr>
                <w:rFonts w:hint="default" w:ascii="Times New Roman" w:hAnsi="Times New Roman" w:eastAsia="方正仿宋_GB2312" w:cs="Times New Roman"/>
                <w:spacing w:val="-1"/>
                <w:sz w:val="18"/>
                <w:szCs w:val="18"/>
                <w:highlight w:val="none"/>
              </w:rPr>
              <w:t>“双随</w:t>
            </w:r>
            <w:r>
              <w:rPr>
                <w:rFonts w:hint="default" w:ascii="Times New Roman" w:hAnsi="Times New Roman" w:eastAsia="方正仿宋_GB2312" w:cs="Times New Roman"/>
                <w:spacing w:val="-2"/>
                <w:sz w:val="18"/>
                <w:szCs w:val="18"/>
                <w:highlight w:val="none"/>
              </w:rPr>
              <w:t>机</w:t>
            </w:r>
            <w:r>
              <w:rPr>
                <w:rFonts w:hint="default" w:ascii="Times New Roman" w:hAnsi="Times New Roman" w:eastAsia="方正仿宋_GB2312" w:cs="Times New Roman"/>
                <w:spacing w:val="-2"/>
                <w:sz w:val="18"/>
                <w:szCs w:val="18"/>
                <w:highlight w:val="none"/>
                <w:lang w:eastAsia="zh-CN"/>
              </w:rPr>
              <w:t>、</w:t>
            </w:r>
            <w:r>
              <w:rPr>
                <w:rFonts w:hint="default" w:ascii="Times New Roman" w:hAnsi="Times New Roman" w:eastAsia="方正仿宋_GB2312" w:cs="Times New Roman"/>
                <w:spacing w:val="-2"/>
                <w:sz w:val="18"/>
                <w:szCs w:val="18"/>
                <w:highlight w:val="none"/>
              </w:rPr>
              <w:t>一公</w:t>
            </w:r>
            <w:r>
              <w:rPr>
                <w:rFonts w:hint="default" w:ascii="Times New Roman" w:hAnsi="Times New Roman" w:eastAsia="方正仿宋_GB2312" w:cs="Times New Roman"/>
                <w:spacing w:val="29"/>
                <w:sz w:val="18"/>
                <w:szCs w:val="18"/>
                <w:highlight w:val="none"/>
              </w:rPr>
              <w:t>开”</w:t>
            </w:r>
          </w:p>
        </w:tc>
      </w:tr>
      <w:tr w14:paraId="31BC9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66" w:type="dxa"/>
            <w:vAlign w:val="center"/>
          </w:tcPr>
          <w:p w14:paraId="1BEC0AD0">
            <w:pPr>
              <w:pStyle w:val="6"/>
              <w:spacing w:before="58"/>
              <w:jc w:val="center"/>
              <w:rPr>
                <w:rFonts w:hint="default" w:ascii="Times New Roman" w:hAnsi="Times New Roman" w:eastAsia="方正仿宋_GB2312" w:cs="Times New Roman"/>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5</w:t>
            </w:r>
          </w:p>
        </w:tc>
        <w:tc>
          <w:tcPr>
            <w:tcW w:w="1315" w:type="dxa"/>
            <w:vAlign w:val="center"/>
          </w:tcPr>
          <w:p w14:paraId="1147498E">
            <w:pPr>
              <w:pStyle w:val="6"/>
              <w:spacing w:before="259" w:line="220" w:lineRule="auto"/>
              <w:ind w:right="145" w:rightChars="0"/>
              <w:jc w:val="left"/>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2"/>
                <w:sz w:val="18"/>
                <w:szCs w:val="18"/>
                <w:highlight w:val="none"/>
              </w:rPr>
              <w:t>农产品质量安全监督抽查</w:t>
            </w:r>
          </w:p>
        </w:tc>
        <w:tc>
          <w:tcPr>
            <w:tcW w:w="4393" w:type="dxa"/>
            <w:vAlign w:val="center"/>
          </w:tcPr>
          <w:p w14:paraId="32207264">
            <w:pPr>
              <w:pStyle w:val="6"/>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2"/>
                <w:sz w:val="18"/>
                <w:szCs w:val="18"/>
                <w:highlight w:val="none"/>
              </w:rPr>
              <w:t>《中华人民共和国农产品质量安全法》第四十七条第一款</w:t>
            </w:r>
            <w:r>
              <w:rPr>
                <w:rFonts w:hint="default" w:ascii="Times New Roman" w:hAnsi="Times New Roman" w:eastAsia="方正仿宋_GB2312" w:cs="Times New Roman"/>
                <w:spacing w:val="-1"/>
                <w:sz w:val="18"/>
                <w:szCs w:val="18"/>
                <w:highlight w:val="none"/>
              </w:rPr>
              <w:t>县级以上人民政府农业农村主管部门应当建立健全随机抽查机制，按照监督抽查计划，组织开展农产品质量安全</w:t>
            </w:r>
            <w:r>
              <w:rPr>
                <w:rFonts w:hint="default" w:ascii="Times New Roman" w:hAnsi="Times New Roman" w:eastAsia="方正仿宋_GB2312" w:cs="Times New Roman"/>
                <w:spacing w:val="15"/>
                <w:sz w:val="18"/>
                <w:szCs w:val="18"/>
                <w:highlight w:val="none"/>
              </w:rPr>
              <w:t>监督抽查。</w:t>
            </w:r>
          </w:p>
        </w:tc>
        <w:tc>
          <w:tcPr>
            <w:tcW w:w="1624" w:type="dxa"/>
            <w:vAlign w:val="center"/>
          </w:tcPr>
          <w:p w14:paraId="2BA3ED38">
            <w:pPr>
              <w:pStyle w:val="6"/>
              <w:spacing w:before="259" w:line="228" w:lineRule="auto"/>
              <w:ind w:right="61" w:rightChars="0"/>
              <w:jc w:val="left"/>
              <w:rPr>
                <w:rFonts w:hint="default" w:ascii="Times New Roman" w:hAnsi="Times New Roman" w:eastAsia="方正仿宋_GB2312" w:cs="Times New Roman"/>
                <w:spacing w:val="-1"/>
                <w:sz w:val="18"/>
                <w:szCs w:val="18"/>
                <w:highlight w:val="none"/>
              </w:rPr>
            </w:pPr>
            <w:r>
              <w:rPr>
                <w:rFonts w:hint="default" w:ascii="Times New Roman" w:hAnsi="Times New Roman" w:eastAsia="方正仿宋_GB2312" w:cs="Times New Roman"/>
                <w:spacing w:val="-1"/>
                <w:sz w:val="18"/>
                <w:szCs w:val="18"/>
                <w:highlight w:val="none"/>
              </w:rPr>
              <w:t>农产品生产企业、农</w:t>
            </w:r>
            <w:r>
              <w:rPr>
                <w:rFonts w:hint="default" w:ascii="Times New Roman" w:hAnsi="Times New Roman" w:eastAsia="方正仿宋_GB2312" w:cs="Times New Roman"/>
                <w:sz w:val="18"/>
                <w:szCs w:val="18"/>
                <w:highlight w:val="none"/>
              </w:rPr>
              <w:t>民专业合作社，5%</w:t>
            </w:r>
          </w:p>
        </w:tc>
        <w:tc>
          <w:tcPr>
            <w:tcW w:w="1458" w:type="dxa"/>
            <w:vAlign w:val="center"/>
          </w:tcPr>
          <w:p w14:paraId="0CE20462">
            <w:pPr>
              <w:pStyle w:val="6"/>
              <w:spacing w:before="270" w:line="219" w:lineRule="auto"/>
              <w:jc w:val="both"/>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1"/>
                <w:sz w:val="18"/>
                <w:szCs w:val="18"/>
                <w:highlight w:val="none"/>
              </w:rPr>
              <w:t>农产品质量安全</w:t>
            </w:r>
          </w:p>
        </w:tc>
        <w:tc>
          <w:tcPr>
            <w:tcW w:w="649" w:type="dxa"/>
            <w:vAlign w:val="center"/>
          </w:tcPr>
          <w:p w14:paraId="12C09422">
            <w:pPr>
              <w:pStyle w:val="6"/>
              <w:spacing w:before="58" w:line="219" w:lineRule="auto"/>
              <w:jc w:val="center"/>
              <w:rPr>
                <w:rFonts w:hint="default" w:ascii="Times New Roman" w:hAnsi="Times New Roman" w:eastAsia="方正仿宋_GB2312" w:cs="Times New Roman"/>
                <w:spacing w:val="7"/>
                <w:sz w:val="18"/>
                <w:szCs w:val="18"/>
                <w:highlight w:val="none"/>
              </w:rPr>
            </w:pPr>
            <w:r>
              <w:rPr>
                <w:rFonts w:hint="default" w:ascii="Times New Roman" w:hAnsi="Times New Roman" w:eastAsia="方正仿宋_GB2312" w:cs="Times New Roman"/>
                <w:spacing w:val="7"/>
                <w:sz w:val="18"/>
                <w:szCs w:val="18"/>
                <w:highlight w:val="none"/>
              </w:rPr>
              <w:t>4-10月</w:t>
            </w:r>
          </w:p>
        </w:tc>
        <w:tc>
          <w:tcPr>
            <w:tcW w:w="733" w:type="dxa"/>
            <w:vAlign w:val="center"/>
          </w:tcPr>
          <w:p w14:paraId="48FE818B">
            <w:pPr>
              <w:pStyle w:val="6"/>
              <w:spacing w:before="240" w:line="220" w:lineRule="auto"/>
              <w:jc w:val="center"/>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3"/>
                <w:sz w:val="18"/>
                <w:szCs w:val="18"/>
                <w:highlight w:val="none"/>
              </w:rPr>
              <w:t>现场</w:t>
            </w:r>
            <w:r>
              <w:rPr>
                <w:rFonts w:hint="default" w:ascii="Times New Roman" w:hAnsi="Times New Roman" w:eastAsia="方正仿宋_GB2312" w:cs="Times New Roman"/>
                <w:spacing w:val="-2"/>
                <w:sz w:val="18"/>
                <w:szCs w:val="18"/>
                <w:highlight w:val="none"/>
              </w:rPr>
              <w:t>检查</w:t>
            </w:r>
          </w:p>
        </w:tc>
        <w:tc>
          <w:tcPr>
            <w:tcW w:w="600" w:type="dxa"/>
            <w:vAlign w:val="center"/>
          </w:tcPr>
          <w:p w14:paraId="796AFCCE">
            <w:pPr>
              <w:pStyle w:val="6"/>
              <w:spacing w:before="58" w:line="219" w:lineRule="auto"/>
              <w:jc w:val="center"/>
              <w:rPr>
                <w:rFonts w:hint="default" w:ascii="Times New Roman" w:hAnsi="Times New Roman" w:eastAsia="方正仿宋_GB2312" w:cs="Times New Roman"/>
                <w:spacing w:val="3"/>
                <w:sz w:val="18"/>
                <w:szCs w:val="18"/>
                <w:highlight w:val="none"/>
              </w:rPr>
            </w:pPr>
            <w:r>
              <w:rPr>
                <w:rFonts w:hint="default" w:ascii="Times New Roman" w:hAnsi="Times New Roman" w:eastAsia="方正仿宋_GB2312" w:cs="Times New Roman"/>
                <w:spacing w:val="3"/>
                <w:sz w:val="18"/>
                <w:szCs w:val="18"/>
                <w:highlight w:val="none"/>
              </w:rPr>
              <w:t>1次</w:t>
            </w:r>
          </w:p>
        </w:tc>
        <w:tc>
          <w:tcPr>
            <w:tcW w:w="934" w:type="dxa"/>
            <w:vAlign w:val="center"/>
          </w:tcPr>
          <w:p w14:paraId="780ABAEA">
            <w:pPr>
              <w:pStyle w:val="6"/>
              <w:spacing w:before="40" w:line="219" w:lineRule="auto"/>
              <w:jc w:val="center"/>
              <w:rPr>
                <w:rFonts w:hint="default" w:ascii="Times New Roman" w:hAnsi="Times New Roman" w:eastAsia="方正仿宋_GB2312" w:cs="Times New Roman"/>
                <w:sz w:val="18"/>
                <w:szCs w:val="18"/>
                <w:highlight w:val="none"/>
                <w:lang w:eastAsia="zh-CN"/>
              </w:rPr>
            </w:pPr>
            <w:r>
              <w:rPr>
                <w:rFonts w:hint="default" w:ascii="Times New Roman" w:hAnsi="Times New Roman" w:eastAsia="方正仿宋_GB2312" w:cs="Times New Roman"/>
                <w:spacing w:val="6"/>
                <w:sz w:val="18"/>
                <w:szCs w:val="18"/>
                <w:highlight w:val="none"/>
              </w:rPr>
              <w:t>农产品</w:t>
            </w:r>
            <w:r>
              <w:rPr>
                <w:rFonts w:hint="default" w:ascii="Times New Roman" w:hAnsi="Times New Roman" w:eastAsia="方正仿宋_GB2312" w:cs="Times New Roman"/>
                <w:spacing w:val="-2"/>
                <w:sz w:val="18"/>
                <w:szCs w:val="18"/>
                <w:highlight w:val="none"/>
              </w:rPr>
              <w:t>质量安全监管</w:t>
            </w:r>
            <w:r>
              <w:rPr>
                <w:rFonts w:hint="default" w:ascii="Times New Roman" w:hAnsi="Times New Roman" w:eastAsia="方正仿宋_GB2312" w:cs="Times New Roman"/>
                <w:sz w:val="18"/>
                <w:szCs w:val="18"/>
                <w:highlight w:val="none"/>
                <w:lang w:eastAsia="zh-CN"/>
              </w:rPr>
              <w:t>股</w:t>
            </w:r>
          </w:p>
        </w:tc>
        <w:tc>
          <w:tcPr>
            <w:tcW w:w="982" w:type="dxa"/>
            <w:vAlign w:val="center"/>
          </w:tcPr>
          <w:p w14:paraId="1378B199">
            <w:pPr>
              <w:pStyle w:val="6"/>
              <w:spacing w:before="59" w:line="220" w:lineRule="auto"/>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z w:val="18"/>
                <w:szCs w:val="18"/>
                <w:highlight w:val="none"/>
              </w:rPr>
              <w:t>否</w:t>
            </w:r>
          </w:p>
        </w:tc>
        <w:tc>
          <w:tcPr>
            <w:tcW w:w="861" w:type="dxa"/>
            <w:vAlign w:val="center"/>
          </w:tcPr>
          <w:p w14:paraId="3642BEF8">
            <w:pPr>
              <w:pStyle w:val="6"/>
              <w:spacing w:before="150" w:line="228" w:lineRule="auto"/>
              <w:ind w:right="87" w:rightChars="0"/>
              <w:jc w:val="center"/>
              <w:rPr>
                <w:rFonts w:hint="default" w:ascii="Times New Roman" w:hAnsi="Times New Roman" w:eastAsia="方正仿宋_GB2312" w:cs="Times New Roman"/>
                <w:spacing w:val="-7"/>
                <w:sz w:val="18"/>
                <w:szCs w:val="18"/>
                <w:highlight w:val="none"/>
              </w:rPr>
            </w:pPr>
            <w:r>
              <w:rPr>
                <w:rFonts w:hint="default" w:ascii="Times New Roman" w:hAnsi="Times New Roman" w:eastAsia="方正仿宋_GB2312" w:cs="Times New Roman"/>
                <w:spacing w:val="-7"/>
                <w:sz w:val="18"/>
                <w:szCs w:val="18"/>
                <w:highlight w:val="none"/>
              </w:rPr>
              <w:t>“双随</w:t>
            </w:r>
            <w:r>
              <w:rPr>
                <w:rFonts w:hint="default" w:ascii="Times New Roman" w:hAnsi="Times New Roman" w:eastAsia="方正仿宋_GB2312" w:cs="Times New Roman"/>
                <w:spacing w:val="-2"/>
                <w:sz w:val="18"/>
                <w:szCs w:val="18"/>
                <w:highlight w:val="none"/>
              </w:rPr>
              <w:t>机、一公</w:t>
            </w:r>
            <w:r>
              <w:rPr>
                <w:rFonts w:hint="default" w:ascii="Times New Roman" w:hAnsi="Times New Roman" w:eastAsia="方正仿宋_GB2312" w:cs="Times New Roman"/>
                <w:spacing w:val="29"/>
                <w:sz w:val="18"/>
                <w:szCs w:val="18"/>
                <w:highlight w:val="none"/>
              </w:rPr>
              <w:t>开”</w:t>
            </w:r>
          </w:p>
        </w:tc>
      </w:tr>
      <w:tr w14:paraId="7B33F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66" w:type="dxa"/>
            <w:vAlign w:val="center"/>
          </w:tcPr>
          <w:p w14:paraId="7CB229DC">
            <w:pPr>
              <w:pStyle w:val="6"/>
              <w:spacing w:before="59"/>
              <w:jc w:val="center"/>
              <w:rPr>
                <w:rFonts w:hint="default" w:ascii="Times New Roman" w:hAnsi="Times New Roman" w:eastAsia="方正仿宋_GB2312" w:cs="Times New Roman"/>
                <w:sz w:val="18"/>
                <w:szCs w:val="18"/>
                <w:highlight w:val="none"/>
                <w:lang w:eastAsia="zh-CN"/>
              </w:rPr>
            </w:pPr>
            <w:r>
              <w:rPr>
                <w:rFonts w:hint="default" w:ascii="Times New Roman" w:hAnsi="Times New Roman" w:eastAsia="方正仿宋_GB2312" w:cs="Times New Roman"/>
                <w:sz w:val="18"/>
                <w:szCs w:val="18"/>
                <w:highlight w:val="none"/>
                <w:lang w:val="en-US" w:eastAsia="zh-CN"/>
              </w:rPr>
              <w:t>6</w:t>
            </w:r>
          </w:p>
        </w:tc>
        <w:tc>
          <w:tcPr>
            <w:tcW w:w="1315" w:type="dxa"/>
            <w:vAlign w:val="center"/>
          </w:tcPr>
          <w:p w14:paraId="7EB5AC08">
            <w:pPr>
              <w:pStyle w:val="6"/>
              <w:spacing w:before="58" w:line="214" w:lineRule="auto"/>
              <w:jc w:val="left"/>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1"/>
                <w:sz w:val="18"/>
                <w:szCs w:val="18"/>
                <w:highlight w:val="none"/>
              </w:rPr>
              <w:t>饲料及饲料添</w:t>
            </w:r>
            <w:r>
              <w:rPr>
                <w:rFonts w:hint="default" w:ascii="Times New Roman" w:hAnsi="Times New Roman" w:eastAsia="方正仿宋_GB2312" w:cs="Times New Roman"/>
                <w:spacing w:val="-2"/>
                <w:sz w:val="18"/>
                <w:szCs w:val="18"/>
                <w:highlight w:val="none"/>
              </w:rPr>
              <w:t>加剂监管</w:t>
            </w:r>
          </w:p>
        </w:tc>
        <w:tc>
          <w:tcPr>
            <w:tcW w:w="4393" w:type="dxa"/>
            <w:vAlign w:val="center"/>
          </w:tcPr>
          <w:p w14:paraId="7FC675A5">
            <w:pPr>
              <w:pStyle w:val="6"/>
              <w:keepNext w:val="0"/>
              <w:keepLines w:val="0"/>
              <w:pageBreakBefore w:val="0"/>
              <w:widowControl/>
              <w:kinsoku w:val="0"/>
              <w:wordWrap/>
              <w:overflowPunct/>
              <w:topLinePunct w:val="0"/>
              <w:autoSpaceDE w:val="0"/>
              <w:autoSpaceDN w:val="0"/>
              <w:bidi w:val="0"/>
              <w:adjustRightInd w:val="0"/>
              <w:snapToGrid w:val="0"/>
              <w:spacing w:line="260" w:lineRule="exact"/>
              <w:ind w:right="5"/>
              <w:jc w:val="left"/>
              <w:textAlignment w:val="baseline"/>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2"/>
                <w:sz w:val="18"/>
                <w:szCs w:val="18"/>
                <w:highlight w:val="none"/>
              </w:rPr>
              <w:t>《饲料和饲料添加剂管理条例》第一款国务院农业行政</w:t>
            </w:r>
            <w:r>
              <w:rPr>
                <w:rFonts w:hint="default" w:ascii="Times New Roman" w:hAnsi="Times New Roman" w:eastAsia="方正仿宋_GB2312" w:cs="Times New Roman"/>
                <w:spacing w:val="-1"/>
                <w:sz w:val="18"/>
                <w:szCs w:val="18"/>
                <w:highlight w:val="none"/>
              </w:rPr>
              <w:t>主管部门和县级以上地方人民政府饲料管理部门，应当根</w:t>
            </w:r>
            <w:r>
              <w:rPr>
                <w:rFonts w:hint="default" w:ascii="Times New Roman" w:hAnsi="Times New Roman" w:eastAsia="方正仿宋_GB2312" w:cs="Times New Roman"/>
                <w:sz w:val="18"/>
                <w:szCs w:val="18"/>
                <w:highlight w:val="none"/>
              </w:rPr>
              <w:t>据需要定期或者不定期组织实施饲料、饲料添加剂监督抽</w:t>
            </w:r>
            <w:r>
              <w:rPr>
                <w:rFonts w:hint="default" w:ascii="Times New Roman" w:hAnsi="Times New Roman" w:eastAsia="方正仿宋_GB2312" w:cs="Times New Roman"/>
                <w:spacing w:val="-1"/>
                <w:sz w:val="18"/>
                <w:szCs w:val="18"/>
                <w:highlight w:val="none"/>
              </w:rPr>
              <w:t>查；饲料、饲料添加剂监督抽查检测工作由国务院农业行政主管部门或者省、自治区、直辖市人民政府饲料管理部</w:t>
            </w:r>
            <w:r>
              <w:rPr>
                <w:rFonts w:hint="default" w:ascii="Times New Roman" w:hAnsi="Times New Roman" w:eastAsia="方正仿宋_GB2312" w:cs="Times New Roman"/>
                <w:sz w:val="18"/>
                <w:szCs w:val="18"/>
                <w:highlight w:val="none"/>
              </w:rPr>
              <w:t>门指定的具有相应技术条件的机构承担。饲料、饲料添加</w:t>
            </w:r>
            <w:r>
              <w:rPr>
                <w:rFonts w:hint="default" w:ascii="Times New Roman" w:hAnsi="Times New Roman" w:eastAsia="方正仿宋_GB2312" w:cs="Times New Roman"/>
                <w:spacing w:val="1"/>
                <w:sz w:val="18"/>
                <w:szCs w:val="18"/>
                <w:highlight w:val="none"/>
              </w:rPr>
              <w:t>剂监督抽查不得收费。国务院农业行政主管部门和省、自</w:t>
            </w:r>
            <w:r>
              <w:rPr>
                <w:rFonts w:hint="default" w:ascii="Times New Roman" w:hAnsi="Times New Roman" w:eastAsia="方正仿宋_GB2312" w:cs="Times New Roman"/>
                <w:sz w:val="18"/>
                <w:szCs w:val="18"/>
                <w:highlight w:val="none"/>
              </w:rPr>
              <w:t>治区、直辖市人民政府饲料管理部门应当按照职责权限公</w:t>
            </w:r>
            <w:r>
              <w:rPr>
                <w:rFonts w:hint="default" w:ascii="Times New Roman" w:hAnsi="Times New Roman" w:eastAsia="方正仿宋_GB2312" w:cs="Times New Roman"/>
                <w:spacing w:val="-1"/>
                <w:sz w:val="18"/>
                <w:szCs w:val="18"/>
                <w:highlight w:val="none"/>
              </w:rPr>
              <w:t>布监督抽查结果，并可以公布具有不良记录的饲料、饲料</w:t>
            </w:r>
            <w:r>
              <w:rPr>
                <w:rFonts w:hint="default" w:ascii="Times New Roman" w:hAnsi="Times New Roman" w:eastAsia="方正仿宋_GB2312" w:cs="Times New Roman"/>
                <w:spacing w:val="4"/>
                <w:sz w:val="18"/>
                <w:szCs w:val="18"/>
                <w:highlight w:val="none"/>
              </w:rPr>
              <w:t>添加剂生产企业、经营者名单。</w:t>
            </w:r>
          </w:p>
          <w:p w14:paraId="7B60FC57">
            <w:pPr>
              <w:pStyle w:val="6"/>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1"/>
                <w:sz w:val="18"/>
                <w:szCs w:val="18"/>
                <w:highlight w:val="none"/>
              </w:rPr>
              <w:t>第三十三条县级以上地方人民政府饲料管理部门应当建</w:t>
            </w:r>
            <w:r>
              <w:rPr>
                <w:rFonts w:hint="default" w:ascii="Times New Roman" w:hAnsi="Times New Roman" w:eastAsia="方正仿宋_GB2312" w:cs="Times New Roman"/>
                <w:spacing w:val="1"/>
                <w:sz w:val="18"/>
                <w:szCs w:val="18"/>
                <w:highlight w:val="none"/>
              </w:rPr>
              <w:t>立饲料、饲料添加剂监督管理档案，记录日常监督检查、</w:t>
            </w:r>
            <w:r>
              <w:rPr>
                <w:rFonts w:hint="default" w:ascii="Times New Roman" w:hAnsi="Times New Roman" w:eastAsia="方正仿宋_GB2312" w:cs="Times New Roman"/>
                <w:spacing w:val="-2"/>
                <w:sz w:val="18"/>
                <w:szCs w:val="18"/>
                <w:highlight w:val="none"/>
              </w:rPr>
              <w:t>违法行为查处等情况。</w:t>
            </w:r>
          </w:p>
        </w:tc>
        <w:tc>
          <w:tcPr>
            <w:tcW w:w="1624" w:type="dxa"/>
            <w:vAlign w:val="center"/>
          </w:tcPr>
          <w:p w14:paraId="06957D16">
            <w:pPr>
              <w:spacing w:line="283" w:lineRule="auto"/>
              <w:jc w:val="left"/>
              <w:rPr>
                <w:rFonts w:hint="default" w:ascii="Times New Roman" w:hAnsi="Times New Roman" w:eastAsia="方正仿宋_GB2312" w:cs="Times New Roman"/>
                <w:sz w:val="18"/>
                <w:szCs w:val="18"/>
                <w:highlight w:val="none"/>
              </w:rPr>
            </w:pPr>
          </w:p>
          <w:p w14:paraId="46459841">
            <w:pPr>
              <w:spacing w:line="284" w:lineRule="auto"/>
              <w:jc w:val="left"/>
              <w:rPr>
                <w:rFonts w:hint="default" w:ascii="Times New Roman" w:hAnsi="Times New Roman" w:eastAsia="方正仿宋_GB2312" w:cs="Times New Roman"/>
                <w:sz w:val="18"/>
                <w:szCs w:val="18"/>
                <w:highlight w:val="none"/>
              </w:rPr>
            </w:pPr>
          </w:p>
          <w:p w14:paraId="62BF283E">
            <w:pPr>
              <w:spacing w:line="284" w:lineRule="auto"/>
              <w:jc w:val="left"/>
              <w:rPr>
                <w:rFonts w:hint="default" w:ascii="Times New Roman" w:hAnsi="Times New Roman" w:eastAsia="方正仿宋_GB2312" w:cs="Times New Roman"/>
                <w:sz w:val="18"/>
                <w:szCs w:val="18"/>
                <w:highlight w:val="none"/>
              </w:rPr>
            </w:pPr>
          </w:p>
          <w:p w14:paraId="31C385EE">
            <w:pPr>
              <w:spacing w:line="284" w:lineRule="auto"/>
              <w:jc w:val="left"/>
              <w:rPr>
                <w:rFonts w:hint="default" w:ascii="Times New Roman" w:hAnsi="Times New Roman" w:eastAsia="方正仿宋_GB2312" w:cs="Times New Roman"/>
                <w:sz w:val="18"/>
                <w:szCs w:val="18"/>
                <w:highlight w:val="none"/>
              </w:rPr>
            </w:pPr>
          </w:p>
          <w:p w14:paraId="385ED7C5">
            <w:pPr>
              <w:pStyle w:val="6"/>
              <w:spacing w:before="58" w:line="218" w:lineRule="auto"/>
              <w:jc w:val="left"/>
              <w:rPr>
                <w:rFonts w:hint="default" w:ascii="Times New Roman" w:hAnsi="Times New Roman" w:eastAsia="方正仿宋_GB2312" w:cs="Times New Roman"/>
                <w:spacing w:val="-1"/>
                <w:sz w:val="18"/>
                <w:szCs w:val="18"/>
                <w:highlight w:val="none"/>
              </w:rPr>
            </w:pPr>
            <w:r>
              <w:rPr>
                <w:rFonts w:hint="default" w:ascii="Times New Roman" w:hAnsi="Times New Roman" w:eastAsia="方正仿宋_GB2312" w:cs="Times New Roman"/>
                <w:spacing w:val="6"/>
                <w:sz w:val="18"/>
                <w:szCs w:val="18"/>
                <w:highlight w:val="none"/>
              </w:rPr>
              <w:t>饲料及添加剂生产、</w:t>
            </w:r>
            <w:r>
              <w:rPr>
                <w:rFonts w:hint="default" w:ascii="Times New Roman" w:hAnsi="Times New Roman" w:eastAsia="方正仿宋_GB2312" w:cs="Times New Roman"/>
                <w:spacing w:val="-4"/>
                <w:sz w:val="18"/>
                <w:szCs w:val="18"/>
                <w:highlight w:val="none"/>
              </w:rPr>
              <w:t>经营、使用企业，5%</w:t>
            </w:r>
          </w:p>
        </w:tc>
        <w:tc>
          <w:tcPr>
            <w:tcW w:w="1458" w:type="dxa"/>
            <w:vAlign w:val="center"/>
          </w:tcPr>
          <w:p w14:paraId="0E4F63D0">
            <w:pPr>
              <w:pStyle w:val="6"/>
              <w:spacing w:before="59" w:line="220" w:lineRule="auto"/>
              <w:jc w:val="both"/>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1"/>
                <w:sz w:val="18"/>
                <w:szCs w:val="18"/>
                <w:highlight w:val="none"/>
              </w:rPr>
              <w:t>饲料、饲料添加</w:t>
            </w:r>
            <w:r>
              <w:rPr>
                <w:rFonts w:hint="default" w:ascii="Times New Roman" w:hAnsi="Times New Roman" w:eastAsia="方正仿宋_GB2312" w:cs="Times New Roman"/>
                <w:spacing w:val="-1"/>
                <w:sz w:val="18"/>
                <w:szCs w:val="18"/>
                <w:highlight w:val="none"/>
              </w:rPr>
              <w:t>剂生产企业、经</w:t>
            </w:r>
            <w:r>
              <w:rPr>
                <w:rFonts w:hint="default" w:ascii="Times New Roman" w:hAnsi="Times New Roman" w:eastAsia="方正仿宋_GB2312" w:cs="Times New Roman"/>
                <w:spacing w:val="1"/>
                <w:sz w:val="18"/>
                <w:szCs w:val="18"/>
                <w:highlight w:val="none"/>
              </w:rPr>
              <w:t>营门店质量安全</w:t>
            </w:r>
            <w:r>
              <w:rPr>
                <w:rFonts w:hint="default" w:ascii="Times New Roman" w:hAnsi="Times New Roman" w:eastAsia="方正仿宋_GB2312" w:cs="Times New Roman"/>
                <w:spacing w:val="-2"/>
                <w:sz w:val="18"/>
                <w:szCs w:val="18"/>
                <w:highlight w:val="none"/>
              </w:rPr>
              <w:t>监督抽查</w:t>
            </w:r>
          </w:p>
        </w:tc>
        <w:tc>
          <w:tcPr>
            <w:tcW w:w="649" w:type="dxa"/>
            <w:vAlign w:val="center"/>
          </w:tcPr>
          <w:p w14:paraId="1C45B5EC">
            <w:pPr>
              <w:pStyle w:val="6"/>
              <w:spacing w:before="58" w:line="219" w:lineRule="auto"/>
              <w:jc w:val="center"/>
              <w:rPr>
                <w:rFonts w:hint="default" w:ascii="Times New Roman" w:hAnsi="Times New Roman" w:eastAsia="方正仿宋_GB2312" w:cs="Times New Roman"/>
                <w:spacing w:val="7"/>
                <w:sz w:val="18"/>
                <w:szCs w:val="18"/>
                <w:highlight w:val="none"/>
              </w:rPr>
            </w:pPr>
            <w:r>
              <w:rPr>
                <w:rFonts w:hint="default" w:ascii="Times New Roman" w:hAnsi="Times New Roman" w:eastAsia="方正仿宋_GB2312" w:cs="Times New Roman"/>
                <w:spacing w:val="7"/>
                <w:sz w:val="18"/>
                <w:szCs w:val="18"/>
                <w:highlight w:val="none"/>
              </w:rPr>
              <w:t>4-10月</w:t>
            </w:r>
          </w:p>
        </w:tc>
        <w:tc>
          <w:tcPr>
            <w:tcW w:w="733" w:type="dxa"/>
            <w:vAlign w:val="center"/>
          </w:tcPr>
          <w:p w14:paraId="69A960D4">
            <w:pPr>
              <w:pStyle w:val="6"/>
              <w:spacing w:before="59" w:line="220" w:lineRule="auto"/>
              <w:jc w:val="center"/>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3"/>
                <w:sz w:val="18"/>
                <w:szCs w:val="18"/>
                <w:highlight w:val="none"/>
              </w:rPr>
              <w:t>现场</w:t>
            </w:r>
            <w:r>
              <w:rPr>
                <w:rFonts w:hint="default" w:ascii="Times New Roman" w:hAnsi="Times New Roman" w:eastAsia="方正仿宋_GB2312" w:cs="Times New Roman"/>
                <w:spacing w:val="-2"/>
                <w:sz w:val="18"/>
                <w:szCs w:val="18"/>
                <w:highlight w:val="none"/>
              </w:rPr>
              <w:t>检查</w:t>
            </w:r>
          </w:p>
        </w:tc>
        <w:tc>
          <w:tcPr>
            <w:tcW w:w="600" w:type="dxa"/>
            <w:vAlign w:val="center"/>
          </w:tcPr>
          <w:p w14:paraId="08AAB995">
            <w:pPr>
              <w:pStyle w:val="6"/>
              <w:spacing w:before="58" w:line="219" w:lineRule="auto"/>
              <w:jc w:val="center"/>
              <w:rPr>
                <w:rFonts w:hint="default" w:ascii="Times New Roman" w:hAnsi="Times New Roman" w:eastAsia="方正仿宋_GB2312" w:cs="Times New Roman"/>
                <w:spacing w:val="3"/>
                <w:sz w:val="18"/>
                <w:szCs w:val="18"/>
                <w:highlight w:val="none"/>
              </w:rPr>
            </w:pPr>
            <w:r>
              <w:rPr>
                <w:rFonts w:hint="default" w:ascii="Times New Roman" w:hAnsi="Times New Roman" w:eastAsia="方正仿宋_GB2312" w:cs="Times New Roman"/>
                <w:spacing w:val="3"/>
                <w:sz w:val="18"/>
                <w:szCs w:val="18"/>
                <w:highlight w:val="none"/>
              </w:rPr>
              <w:t>1次</w:t>
            </w:r>
          </w:p>
        </w:tc>
        <w:tc>
          <w:tcPr>
            <w:tcW w:w="934" w:type="dxa"/>
            <w:vAlign w:val="center"/>
          </w:tcPr>
          <w:p w14:paraId="13DC35AB">
            <w:pPr>
              <w:pStyle w:val="6"/>
              <w:spacing w:before="58" w:line="227" w:lineRule="auto"/>
              <w:ind w:right="111" w:rightChars="0"/>
              <w:jc w:val="center"/>
              <w:rPr>
                <w:rFonts w:hint="default" w:ascii="Times New Roman" w:hAnsi="Times New Roman" w:eastAsia="方正仿宋_GB2312" w:cs="Times New Roman"/>
                <w:sz w:val="18"/>
                <w:szCs w:val="18"/>
                <w:highlight w:val="none"/>
                <w:lang w:eastAsia="zh-CN"/>
              </w:rPr>
            </w:pPr>
            <w:r>
              <w:rPr>
                <w:rFonts w:hint="default" w:ascii="Times New Roman" w:hAnsi="Times New Roman" w:eastAsia="方正仿宋_GB2312" w:cs="Times New Roman"/>
                <w:spacing w:val="3"/>
                <w:sz w:val="18"/>
                <w:szCs w:val="18"/>
                <w:highlight w:val="none"/>
                <w:lang w:eastAsia="zh-CN"/>
              </w:rPr>
              <w:t>畜牧水产</w:t>
            </w:r>
            <w:r>
              <w:rPr>
                <w:rFonts w:hint="default" w:ascii="Times New Roman" w:hAnsi="Times New Roman" w:eastAsia="方正仿宋_GB2312" w:cs="Times New Roman"/>
                <w:spacing w:val="3"/>
                <w:sz w:val="18"/>
                <w:szCs w:val="18"/>
                <w:highlight w:val="none"/>
              </w:rPr>
              <w:t>管</w:t>
            </w:r>
            <w:r>
              <w:rPr>
                <w:rFonts w:hint="default" w:ascii="Times New Roman" w:hAnsi="Times New Roman" w:eastAsia="方正仿宋_GB2312" w:cs="Times New Roman"/>
                <w:spacing w:val="-3"/>
                <w:sz w:val="18"/>
                <w:szCs w:val="18"/>
                <w:highlight w:val="none"/>
              </w:rPr>
              <w:t>理</w:t>
            </w:r>
            <w:r>
              <w:rPr>
                <w:rFonts w:hint="default" w:ascii="Times New Roman" w:hAnsi="Times New Roman" w:eastAsia="方正仿宋_GB2312" w:cs="Times New Roman"/>
                <w:spacing w:val="-3"/>
                <w:sz w:val="18"/>
                <w:szCs w:val="18"/>
                <w:highlight w:val="none"/>
                <w:lang w:eastAsia="zh-CN"/>
              </w:rPr>
              <w:t>股</w:t>
            </w:r>
          </w:p>
        </w:tc>
        <w:tc>
          <w:tcPr>
            <w:tcW w:w="982" w:type="dxa"/>
            <w:vAlign w:val="center"/>
          </w:tcPr>
          <w:p w14:paraId="4FBE8F8F">
            <w:pPr>
              <w:pStyle w:val="6"/>
              <w:spacing w:before="59" w:line="220" w:lineRule="auto"/>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z w:val="18"/>
                <w:szCs w:val="18"/>
                <w:highlight w:val="none"/>
              </w:rPr>
              <w:t>否</w:t>
            </w:r>
          </w:p>
        </w:tc>
        <w:tc>
          <w:tcPr>
            <w:tcW w:w="861" w:type="dxa"/>
            <w:vAlign w:val="center"/>
          </w:tcPr>
          <w:p w14:paraId="63111A20">
            <w:pPr>
              <w:pStyle w:val="6"/>
              <w:spacing w:before="59" w:line="194" w:lineRule="auto"/>
              <w:jc w:val="center"/>
              <w:rPr>
                <w:rFonts w:hint="default" w:ascii="Times New Roman" w:hAnsi="Times New Roman" w:eastAsia="方正仿宋_GB2312" w:cs="Times New Roman"/>
                <w:spacing w:val="-7"/>
                <w:sz w:val="18"/>
                <w:szCs w:val="18"/>
                <w:highlight w:val="none"/>
              </w:rPr>
            </w:pPr>
            <w:r>
              <w:rPr>
                <w:rFonts w:hint="default" w:ascii="Times New Roman" w:hAnsi="Times New Roman" w:eastAsia="方正仿宋_GB2312" w:cs="Times New Roman"/>
                <w:spacing w:val="-1"/>
                <w:sz w:val="18"/>
                <w:szCs w:val="18"/>
                <w:highlight w:val="none"/>
              </w:rPr>
              <w:t>“双随</w:t>
            </w:r>
            <w:r>
              <w:rPr>
                <w:rFonts w:hint="default" w:ascii="Times New Roman" w:hAnsi="Times New Roman" w:eastAsia="方正仿宋_GB2312" w:cs="Times New Roman"/>
                <w:spacing w:val="-2"/>
                <w:sz w:val="18"/>
                <w:szCs w:val="18"/>
                <w:highlight w:val="none"/>
              </w:rPr>
              <w:t>机、一公</w:t>
            </w:r>
            <w:r>
              <w:rPr>
                <w:rFonts w:hint="default" w:ascii="Times New Roman" w:hAnsi="Times New Roman" w:eastAsia="方正仿宋_GB2312" w:cs="Times New Roman"/>
                <w:spacing w:val="29"/>
                <w:sz w:val="18"/>
                <w:szCs w:val="18"/>
                <w:highlight w:val="none"/>
              </w:rPr>
              <w:t>开”</w:t>
            </w:r>
          </w:p>
        </w:tc>
      </w:tr>
      <w:tr w14:paraId="1BEAA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66" w:type="dxa"/>
            <w:vAlign w:val="center"/>
          </w:tcPr>
          <w:p w14:paraId="2BE1F77E">
            <w:pPr>
              <w:pStyle w:val="6"/>
              <w:spacing w:before="59"/>
              <w:jc w:val="center"/>
              <w:rPr>
                <w:rFonts w:hint="default" w:ascii="Times New Roman" w:hAnsi="Times New Roman" w:eastAsia="方正仿宋_GB2312" w:cs="Times New Roman"/>
                <w:sz w:val="18"/>
                <w:szCs w:val="18"/>
                <w:highlight w:val="none"/>
                <w:lang w:eastAsia="zh-CN"/>
              </w:rPr>
            </w:pPr>
            <w:r>
              <w:rPr>
                <w:rFonts w:hint="default" w:ascii="Times New Roman" w:hAnsi="Times New Roman" w:eastAsia="方正仿宋_GB2312" w:cs="Times New Roman"/>
                <w:sz w:val="18"/>
                <w:szCs w:val="18"/>
                <w:highlight w:val="none"/>
                <w:lang w:val="en-US" w:eastAsia="zh-CN"/>
              </w:rPr>
              <w:t>7</w:t>
            </w:r>
          </w:p>
        </w:tc>
        <w:tc>
          <w:tcPr>
            <w:tcW w:w="1315" w:type="dxa"/>
            <w:vAlign w:val="center"/>
          </w:tcPr>
          <w:p w14:paraId="74AEFEC0">
            <w:pPr>
              <w:pStyle w:val="6"/>
              <w:spacing w:before="59" w:line="207" w:lineRule="auto"/>
              <w:ind w:right="145" w:rightChars="0"/>
              <w:jc w:val="left"/>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2"/>
                <w:sz w:val="18"/>
                <w:szCs w:val="18"/>
                <w:highlight w:val="none"/>
              </w:rPr>
              <w:t>种畜禽质量监</w:t>
            </w:r>
            <w:r>
              <w:rPr>
                <w:rFonts w:hint="default" w:ascii="Times New Roman" w:hAnsi="Times New Roman" w:eastAsia="方正仿宋_GB2312" w:cs="Times New Roman"/>
                <w:sz w:val="18"/>
                <w:szCs w:val="18"/>
                <w:highlight w:val="none"/>
              </w:rPr>
              <w:t>管</w:t>
            </w:r>
          </w:p>
        </w:tc>
        <w:tc>
          <w:tcPr>
            <w:tcW w:w="4393" w:type="dxa"/>
            <w:vAlign w:val="center"/>
          </w:tcPr>
          <w:p w14:paraId="54709053">
            <w:pPr>
              <w:pStyle w:val="6"/>
              <w:keepNext w:val="0"/>
              <w:keepLines w:val="0"/>
              <w:pageBreakBefore w:val="0"/>
              <w:widowControl/>
              <w:kinsoku w:val="0"/>
              <w:wordWrap/>
              <w:overflowPunct/>
              <w:topLinePunct w:val="0"/>
              <w:autoSpaceDE w:val="0"/>
              <w:autoSpaceDN w:val="0"/>
              <w:bidi w:val="0"/>
              <w:adjustRightInd w:val="0"/>
              <w:snapToGrid w:val="0"/>
              <w:spacing w:line="260" w:lineRule="exact"/>
              <w:ind w:right="132"/>
              <w:jc w:val="left"/>
              <w:textAlignment w:val="baseline"/>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1"/>
                <w:sz w:val="18"/>
                <w:szCs w:val="18"/>
                <w:highlight w:val="none"/>
              </w:rPr>
              <w:t>《中华人民共和国畜牧法》第三十四条县级以上人民政府农业农村主管部门负责种畜禽质量安全的监督管理工作。种畜禽质量安全的监督检验应当委托具有法定资质的种畜禽质量检验机构进行；所需检验费用由同级预算列支，不得向被检验人收取。</w:t>
            </w:r>
          </w:p>
        </w:tc>
        <w:tc>
          <w:tcPr>
            <w:tcW w:w="1624" w:type="dxa"/>
            <w:vAlign w:val="center"/>
          </w:tcPr>
          <w:p w14:paraId="3A2BF499">
            <w:pPr>
              <w:spacing w:line="313" w:lineRule="auto"/>
              <w:jc w:val="left"/>
              <w:rPr>
                <w:rFonts w:hint="default" w:ascii="Times New Roman" w:hAnsi="Times New Roman" w:eastAsia="方正仿宋_GB2312" w:cs="Times New Roman"/>
                <w:sz w:val="18"/>
                <w:szCs w:val="18"/>
                <w:highlight w:val="none"/>
              </w:rPr>
            </w:pPr>
          </w:p>
          <w:p w14:paraId="4BC3A734">
            <w:pPr>
              <w:pStyle w:val="6"/>
              <w:spacing w:before="59" w:line="245" w:lineRule="auto"/>
              <w:ind w:left="114" w:leftChars="0" w:right="151" w:rightChars="0" w:firstLine="29" w:firstLineChars="0"/>
              <w:jc w:val="left"/>
              <w:rPr>
                <w:rFonts w:hint="default" w:ascii="Times New Roman" w:hAnsi="Times New Roman" w:eastAsia="方正仿宋_GB2312" w:cs="Times New Roman"/>
                <w:spacing w:val="-1"/>
                <w:sz w:val="18"/>
                <w:szCs w:val="18"/>
                <w:highlight w:val="none"/>
              </w:rPr>
            </w:pPr>
            <w:r>
              <w:rPr>
                <w:rFonts w:hint="default" w:ascii="Times New Roman" w:hAnsi="Times New Roman" w:eastAsia="方正仿宋_GB2312" w:cs="Times New Roman"/>
                <w:spacing w:val="-1"/>
                <w:sz w:val="18"/>
                <w:szCs w:val="18"/>
                <w:highlight w:val="none"/>
              </w:rPr>
              <w:t>种畜禽生产经营企</w:t>
            </w:r>
            <w:r>
              <w:rPr>
                <w:rFonts w:hint="default" w:ascii="Times New Roman" w:hAnsi="Times New Roman" w:eastAsia="方正仿宋_GB2312" w:cs="Times New Roman"/>
                <w:spacing w:val="-2"/>
                <w:sz w:val="18"/>
                <w:szCs w:val="18"/>
                <w:highlight w:val="none"/>
              </w:rPr>
              <w:t>业，5%</w:t>
            </w:r>
          </w:p>
        </w:tc>
        <w:tc>
          <w:tcPr>
            <w:tcW w:w="1458" w:type="dxa"/>
            <w:vAlign w:val="center"/>
          </w:tcPr>
          <w:p w14:paraId="37DDA21B">
            <w:pPr>
              <w:spacing w:line="413" w:lineRule="auto"/>
              <w:jc w:val="both"/>
              <w:rPr>
                <w:rFonts w:hint="default" w:ascii="Times New Roman" w:hAnsi="Times New Roman" w:eastAsia="方正仿宋_GB2312" w:cs="Times New Roman"/>
                <w:sz w:val="18"/>
                <w:szCs w:val="18"/>
                <w:highlight w:val="none"/>
              </w:rPr>
            </w:pPr>
          </w:p>
          <w:p w14:paraId="7899E2CD">
            <w:pPr>
              <w:pStyle w:val="6"/>
              <w:spacing w:before="58" w:line="219" w:lineRule="auto"/>
              <w:ind w:left="125" w:leftChars="0"/>
              <w:jc w:val="both"/>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2"/>
                <w:sz w:val="18"/>
                <w:szCs w:val="18"/>
                <w:highlight w:val="none"/>
              </w:rPr>
              <w:t>种畜禽质量</w:t>
            </w:r>
          </w:p>
        </w:tc>
        <w:tc>
          <w:tcPr>
            <w:tcW w:w="649" w:type="dxa"/>
            <w:vAlign w:val="center"/>
          </w:tcPr>
          <w:p w14:paraId="36B2E076">
            <w:pPr>
              <w:spacing w:line="413" w:lineRule="auto"/>
              <w:jc w:val="center"/>
              <w:rPr>
                <w:rFonts w:hint="default" w:ascii="Times New Roman" w:hAnsi="Times New Roman" w:eastAsia="方正仿宋_GB2312" w:cs="Times New Roman"/>
                <w:sz w:val="18"/>
                <w:szCs w:val="18"/>
                <w:highlight w:val="none"/>
              </w:rPr>
            </w:pPr>
          </w:p>
          <w:p w14:paraId="0FECEF62">
            <w:pPr>
              <w:pStyle w:val="6"/>
              <w:spacing w:before="58" w:line="219" w:lineRule="auto"/>
              <w:ind w:left="155" w:leftChars="0"/>
              <w:jc w:val="center"/>
              <w:rPr>
                <w:rFonts w:hint="default" w:ascii="Times New Roman" w:hAnsi="Times New Roman" w:eastAsia="方正仿宋_GB2312" w:cs="Times New Roman"/>
                <w:spacing w:val="7"/>
                <w:sz w:val="18"/>
                <w:szCs w:val="18"/>
                <w:highlight w:val="none"/>
              </w:rPr>
            </w:pPr>
            <w:r>
              <w:rPr>
                <w:rFonts w:hint="default" w:ascii="Times New Roman" w:hAnsi="Times New Roman" w:eastAsia="方正仿宋_GB2312" w:cs="Times New Roman"/>
                <w:spacing w:val="7"/>
                <w:sz w:val="18"/>
                <w:szCs w:val="18"/>
                <w:highlight w:val="none"/>
              </w:rPr>
              <w:t>4-10月</w:t>
            </w:r>
          </w:p>
        </w:tc>
        <w:tc>
          <w:tcPr>
            <w:tcW w:w="733" w:type="dxa"/>
            <w:vAlign w:val="center"/>
          </w:tcPr>
          <w:p w14:paraId="2800A8B6">
            <w:pPr>
              <w:spacing w:line="314" w:lineRule="auto"/>
              <w:jc w:val="center"/>
              <w:rPr>
                <w:rFonts w:hint="default" w:ascii="Times New Roman" w:hAnsi="Times New Roman" w:eastAsia="方正仿宋_GB2312" w:cs="Times New Roman"/>
                <w:sz w:val="18"/>
                <w:szCs w:val="18"/>
                <w:highlight w:val="none"/>
              </w:rPr>
            </w:pPr>
          </w:p>
          <w:p w14:paraId="78D888F5">
            <w:pPr>
              <w:pStyle w:val="6"/>
              <w:spacing w:before="59" w:line="204" w:lineRule="auto"/>
              <w:ind w:left="117"/>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3"/>
                <w:sz w:val="18"/>
                <w:szCs w:val="18"/>
                <w:highlight w:val="none"/>
              </w:rPr>
              <w:t>现场</w:t>
            </w:r>
          </w:p>
          <w:p w14:paraId="11FE5544">
            <w:pPr>
              <w:pStyle w:val="6"/>
              <w:spacing w:line="219" w:lineRule="auto"/>
              <w:ind w:left="117" w:leftChars="0"/>
              <w:jc w:val="center"/>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2"/>
                <w:sz w:val="18"/>
                <w:szCs w:val="18"/>
                <w:highlight w:val="none"/>
              </w:rPr>
              <w:t>检查</w:t>
            </w:r>
          </w:p>
        </w:tc>
        <w:tc>
          <w:tcPr>
            <w:tcW w:w="600" w:type="dxa"/>
            <w:vAlign w:val="center"/>
          </w:tcPr>
          <w:p w14:paraId="22F2551D">
            <w:pPr>
              <w:spacing w:line="413" w:lineRule="auto"/>
              <w:jc w:val="center"/>
              <w:rPr>
                <w:rFonts w:hint="default" w:ascii="Times New Roman" w:hAnsi="Times New Roman" w:eastAsia="方正仿宋_GB2312" w:cs="Times New Roman"/>
                <w:sz w:val="18"/>
                <w:szCs w:val="18"/>
                <w:highlight w:val="none"/>
              </w:rPr>
            </w:pPr>
          </w:p>
          <w:p w14:paraId="79B57C34">
            <w:pPr>
              <w:pStyle w:val="6"/>
              <w:spacing w:before="58" w:line="219" w:lineRule="auto"/>
              <w:ind w:left="266" w:leftChars="0"/>
              <w:jc w:val="center"/>
              <w:rPr>
                <w:rFonts w:hint="default" w:ascii="Times New Roman" w:hAnsi="Times New Roman" w:eastAsia="方正仿宋_GB2312" w:cs="Times New Roman"/>
                <w:spacing w:val="3"/>
                <w:sz w:val="18"/>
                <w:szCs w:val="18"/>
                <w:highlight w:val="none"/>
              </w:rPr>
            </w:pPr>
            <w:r>
              <w:rPr>
                <w:rFonts w:hint="default" w:ascii="Times New Roman" w:hAnsi="Times New Roman" w:eastAsia="方正仿宋_GB2312" w:cs="Times New Roman"/>
                <w:spacing w:val="3"/>
                <w:sz w:val="18"/>
                <w:szCs w:val="18"/>
                <w:highlight w:val="none"/>
              </w:rPr>
              <w:t>1次</w:t>
            </w:r>
          </w:p>
        </w:tc>
        <w:tc>
          <w:tcPr>
            <w:tcW w:w="934" w:type="dxa"/>
            <w:vAlign w:val="center"/>
          </w:tcPr>
          <w:p w14:paraId="51104018">
            <w:pPr>
              <w:spacing w:line="313" w:lineRule="auto"/>
              <w:jc w:val="center"/>
              <w:rPr>
                <w:rFonts w:hint="default" w:ascii="Times New Roman" w:hAnsi="Times New Roman" w:eastAsia="方正仿宋_GB2312" w:cs="Times New Roman"/>
                <w:sz w:val="18"/>
                <w:szCs w:val="18"/>
                <w:highlight w:val="none"/>
              </w:rPr>
            </w:pPr>
          </w:p>
          <w:p w14:paraId="7AB0C5F0">
            <w:pPr>
              <w:pStyle w:val="6"/>
              <w:spacing w:before="58" w:line="217" w:lineRule="auto"/>
              <w:ind w:left="118" w:leftChars="0" w:right="111" w:rightChars="0"/>
              <w:jc w:val="center"/>
              <w:rPr>
                <w:rFonts w:hint="default" w:ascii="Times New Roman" w:hAnsi="Times New Roman" w:eastAsia="方正仿宋_GB2312" w:cs="Times New Roman"/>
                <w:sz w:val="18"/>
                <w:szCs w:val="18"/>
                <w:highlight w:val="none"/>
                <w:lang w:eastAsia="zh-CN"/>
              </w:rPr>
            </w:pPr>
            <w:r>
              <w:rPr>
                <w:rFonts w:hint="default" w:ascii="Times New Roman" w:hAnsi="Times New Roman" w:eastAsia="方正仿宋_GB2312" w:cs="Times New Roman"/>
                <w:spacing w:val="3"/>
                <w:sz w:val="18"/>
                <w:szCs w:val="18"/>
                <w:highlight w:val="none"/>
                <w:lang w:eastAsia="zh-CN"/>
              </w:rPr>
              <w:t>畜牧水产</w:t>
            </w:r>
            <w:r>
              <w:rPr>
                <w:rFonts w:hint="default" w:ascii="Times New Roman" w:hAnsi="Times New Roman" w:eastAsia="方正仿宋_GB2312" w:cs="Times New Roman"/>
                <w:spacing w:val="3"/>
                <w:sz w:val="18"/>
                <w:szCs w:val="18"/>
                <w:highlight w:val="none"/>
              </w:rPr>
              <w:t>管</w:t>
            </w:r>
            <w:r>
              <w:rPr>
                <w:rFonts w:hint="default" w:ascii="Times New Roman" w:hAnsi="Times New Roman" w:eastAsia="方正仿宋_GB2312" w:cs="Times New Roman"/>
                <w:spacing w:val="-3"/>
                <w:sz w:val="18"/>
                <w:szCs w:val="18"/>
                <w:highlight w:val="none"/>
              </w:rPr>
              <w:t>理</w:t>
            </w:r>
            <w:r>
              <w:rPr>
                <w:rFonts w:hint="default" w:ascii="Times New Roman" w:hAnsi="Times New Roman" w:eastAsia="方正仿宋_GB2312" w:cs="Times New Roman"/>
                <w:spacing w:val="-3"/>
                <w:sz w:val="18"/>
                <w:szCs w:val="18"/>
                <w:highlight w:val="none"/>
                <w:lang w:eastAsia="zh-CN"/>
              </w:rPr>
              <w:t>股</w:t>
            </w:r>
          </w:p>
        </w:tc>
        <w:tc>
          <w:tcPr>
            <w:tcW w:w="982" w:type="dxa"/>
            <w:vAlign w:val="center"/>
          </w:tcPr>
          <w:p w14:paraId="7C5FDC71">
            <w:pPr>
              <w:spacing w:line="413" w:lineRule="auto"/>
              <w:jc w:val="center"/>
              <w:rPr>
                <w:rFonts w:hint="default" w:ascii="Times New Roman" w:hAnsi="Times New Roman" w:eastAsia="方正仿宋_GB2312" w:cs="Times New Roman"/>
                <w:sz w:val="18"/>
                <w:szCs w:val="18"/>
                <w:highlight w:val="none"/>
              </w:rPr>
            </w:pPr>
          </w:p>
          <w:p w14:paraId="63CF4A66">
            <w:pPr>
              <w:pStyle w:val="6"/>
              <w:spacing w:before="59" w:line="220" w:lineRule="auto"/>
              <w:ind w:left="349" w:leftChars="0"/>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z w:val="18"/>
                <w:szCs w:val="18"/>
                <w:highlight w:val="none"/>
              </w:rPr>
              <w:t>否</w:t>
            </w:r>
          </w:p>
        </w:tc>
        <w:tc>
          <w:tcPr>
            <w:tcW w:w="861" w:type="dxa"/>
            <w:vAlign w:val="center"/>
          </w:tcPr>
          <w:p w14:paraId="3150D062">
            <w:pPr>
              <w:pStyle w:val="6"/>
              <w:spacing w:before="264" w:line="223" w:lineRule="auto"/>
              <w:ind w:left="78" w:leftChars="0" w:right="91" w:rightChars="0" w:hanging="50" w:firstLineChars="0"/>
              <w:jc w:val="center"/>
              <w:rPr>
                <w:rFonts w:hint="default" w:ascii="Times New Roman" w:hAnsi="Times New Roman" w:eastAsia="方正仿宋_GB2312" w:cs="Times New Roman"/>
                <w:spacing w:val="-7"/>
                <w:sz w:val="18"/>
                <w:szCs w:val="18"/>
                <w:highlight w:val="none"/>
              </w:rPr>
            </w:pPr>
            <w:r>
              <w:rPr>
                <w:rFonts w:hint="default" w:ascii="Times New Roman" w:hAnsi="Times New Roman" w:eastAsia="方正仿宋_GB2312" w:cs="Times New Roman"/>
                <w:spacing w:val="-7"/>
                <w:sz w:val="18"/>
                <w:szCs w:val="18"/>
                <w:highlight w:val="none"/>
              </w:rPr>
              <w:t>“双随</w:t>
            </w:r>
            <w:r>
              <w:rPr>
                <w:rFonts w:hint="default" w:ascii="Times New Roman" w:hAnsi="Times New Roman" w:eastAsia="方正仿宋_GB2312" w:cs="Times New Roman"/>
                <w:spacing w:val="-2"/>
                <w:sz w:val="18"/>
                <w:szCs w:val="18"/>
                <w:highlight w:val="none"/>
              </w:rPr>
              <w:t>机、一公</w:t>
            </w:r>
            <w:r>
              <w:rPr>
                <w:rFonts w:hint="default" w:ascii="Times New Roman" w:hAnsi="Times New Roman" w:eastAsia="方正仿宋_GB2312" w:cs="Times New Roman"/>
                <w:spacing w:val="39"/>
                <w:sz w:val="18"/>
                <w:szCs w:val="18"/>
                <w:highlight w:val="none"/>
              </w:rPr>
              <w:t>开”</w:t>
            </w:r>
          </w:p>
        </w:tc>
      </w:tr>
      <w:tr w14:paraId="10B69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66" w:type="dxa"/>
            <w:vAlign w:val="center"/>
          </w:tcPr>
          <w:p w14:paraId="6E7D8750">
            <w:pPr>
              <w:pStyle w:val="6"/>
              <w:spacing w:before="59"/>
              <w:jc w:val="center"/>
              <w:rPr>
                <w:rFonts w:hint="default" w:ascii="Times New Roman" w:hAnsi="Times New Roman" w:eastAsia="方正仿宋_GB2312" w:cs="Times New Roman"/>
                <w:sz w:val="18"/>
                <w:szCs w:val="18"/>
                <w:highlight w:val="none"/>
                <w:lang w:eastAsia="zh-CN"/>
              </w:rPr>
            </w:pPr>
            <w:r>
              <w:rPr>
                <w:rFonts w:hint="default" w:ascii="Times New Roman" w:hAnsi="Times New Roman" w:eastAsia="方正仿宋_GB2312" w:cs="Times New Roman"/>
                <w:spacing w:val="-6"/>
                <w:sz w:val="18"/>
                <w:szCs w:val="18"/>
                <w:highlight w:val="none"/>
                <w:lang w:val="en-US" w:eastAsia="zh-CN"/>
              </w:rPr>
              <w:t>8</w:t>
            </w:r>
          </w:p>
        </w:tc>
        <w:tc>
          <w:tcPr>
            <w:tcW w:w="1315" w:type="dxa"/>
            <w:vAlign w:val="center"/>
          </w:tcPr>
          <w:p w14:paraId="574E2FF7">
            <w:pPr>
              <w:spacing w:line="252" w:lineRule="auto"/>
              <w:jc w:val="left"/>
              <w:rPr>
                <w:rFonts w:hint="default" w:ascii="Times New Roman" w:hAnsi="Times New Roman" w:eastAsia="方正仿宋_GB2312" w:cs="Times New Roman"/>
                <w:sz w:val="18"/>
                <w:szCs w:val="18"/>
                <w:highlight w:val="none"/>
              </w:rPr>
            </w:pPr>
          </w:p>
          <w:p w14:paraId="5350ED4B">
            <w:pPr>
              <w:spacing w:line="252" w:lineRule="auto"/>
              <w:jc w:val="left"/>
              <w:rPr>
                <w:rFonts w:hint="default" w:ascii="Times New Roman" w:hAnsi="Times New Roman" w:eastAsia="方正仿宋_GB2312" w:cs="Times New Roman"/>
                <w:sz w:val="18"/>
                <w:szCs w:val="18"/>
                <w:highlight w:val="none"/>
              </w:rPr>
            </w:pPr>
          </w:p>
          <w:p w14:paraId="01AE95C1">
            <w:pPr>
              <w:pStyle w:val="6"/>
              <w:spacing w:before="59" w:line="219" w:lineRule="auto"/>
              <w:jc w:val="left"/>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14"/>
                <w:sz w:val="18"/>
                <w:szCs w:val="18"/>
                <w:highlight w:val="none"/>
              </w:rPr>
              <w:t>对兽药生产、</w:t>
            </w:r>
            <w:r>
              <w:rPr>
                <w:rFonts w:hint="default" w:ascii="Times New Roman" w:hAnsi="Times New Roman" w:eastAsia="方正仿宋_GB2312" w:cs="Times New Roman"/>
                <w:spacing w:val="-2"/>
                <w:sz w:val="18"/>
                <w:szCs w:val="18"/>
                <w:highlight w:val="none"/>
              </w:rPr>
              <w:t>经营活动的行政检查</w:t>
            </w:r>
          </w:p>
        </w:tc>
        <w:tc>
          <w:tcPr>
            <w:tcW w:w="4393" w:type="dxa"/>
            <w:vAlign w:val="center"/>
          </w:tcPr>
          <w:p w14:paraId="020C24CE">
            <w:pPr>
              <w:pStyle w:val="6"/>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18"/>
                <w:w w:val="97"/>
                <w:sz w:val="18"/>
                <w:szCs w:val="18"/>
                <w:highlight w:val="none"/>
              </w:rPr>
              <w:t>《兽药管理条例》第十四条兽药生产企业应当按照国务院兽医行</w:t>
            </w:r>
            <w:r>
              <w:rPr>
                <w:rFonts w:hint="default" w:ascii="Times New Roman" w:hAnsi="Times New Roman" w:eastAsia="方正仿宋_GB2312" w:cs="Times New Roman"/>
                <w:spacing w:val="-17"/>
                <w:w w:val="97"/>
                <w:sz w:val="18"/>
                <w:szCs w:val="18"/>
                <w:highlight w:val="none"/>
              </w:rPr>
              <w:t>政管理部门制定的兽药生产质量管理规范组织生产。省级以上</w:t>
            </w:r>
            <w:r>
              <w:rPr>
                <w:rFonts w:hint="default" w:ascii="Times New Roman" w:hAnsi="Times New Roman" w:eastAsia="方正仿宋_GB2312" w:cs="Times New Roman"/>
                <w:spacing w:val="-18"/>
                <w:w w:val="97"/>
                <w:sz w:val="18"/>
                <w:szCs w:val="18"/>
                <w:highlight w:val="none"/>
              </w:rPr>
              <w:t>人</w:t>
            </w:r>
            <w:r>
              <w:rPr>
                <w:rFonts w:hint="default" w:ascii="Times New Roman" w:hAnsi="Times New Roman" w:eastAsia="方正仿宋_GB2312" w:cs="Times New Roman"/>
                <w:spacing w:val="-17"/>
                <w:w w:val="97"/>
                <w:sz w:val="18"/>
                <w:szCs w:val="18"/>
                <w:highlight w:val="none"/>
              </w:rPr>
              <w:t>民政府兽医行政管理部门，应当对兽药生产企业是否符合兽药生</w:t>
            </w:r>
            <w:r>
              <w:rPr>
                <w:rFonts w:hint="default" w:ascii="Times New Roman" w:hAnsi="Times New Roman" w:eastAsia="方正仿宋_GB2312" w:cs="Times New Roman"/>
                <w:spacing w:val="-2"/>
                <w:sz w:val="18"/>
                <w:szCs w:val="18"/>
                <w:highlight w:val="none"/>
              </w:rPr>
              <w:t>产质量管理规范的要求进行监督检查，并公布检查结果。</w:t>
            </w:r>
            <w:r>
              <w:rPr>
                <w:rFonts w:hint="default" w:ascii="Times New Roman" w:hAnsi="Times New Roman" w:eastAsia="方正仿宋_GB2312" w:cs="Times New Roman"/>
                <w:spacing w:val="-16"/>
                <w:sz w:val="18"/>
                <w:szCs w:val="18"/>
                <w:highlight w:val="none"/>
              </w:rPr>
              <w:t>第二十五条兽药经营企业，应当遵守国务院兽医行</w:t>
            </w:r>
            <w:r>
              <w:rPr>
                <w:rFonts w:hint="default" w:ascii="Times New Roman" w:hAnsi="Times New Roman" w:eastAsia="方正仿宋_GB2312" w:cs="Times New Roman"/>
                <w:spacing w:val="-17"/>
                <w:sz w:val="18"/>
                <w:szCs w:val="18"/>
                <w:highlight w:val="none"/>
              </w:rPr>
              <w:t>政管理部门制定的兽药经营质量管理规范。县级以上地方人民政府兽医行政管理部门，应当对兽药经营企业是否符合兽药经营质量管理</w:t>
            </w:r>
            <w:r>
              <w:rPr>
                <w:rFonts w:hint="default" w:ascii="Times New Roman" w:hAnsi="Times New Roman" w:eastAsia="方正仿宋_GB2312" w:cs="Times New Roman"/>
                <w:spacing w:val="-2"/>
                <w:sz w:val="18"/>
                <w:szCs w:val="18"/>
                <w:highlight w:val="none"/>
              </w:rPr>
              <w:t>规范的要求进行监督检查，并公布检查结果。</w:t>
            </w:r>
          </w:p>
        </w:tc>
        <w:tc>
          <w:tcPr>
            <w:tcW w:w="1624" w:type="dxa"/>
            <w:vAlign w:val="center"/>
          </w:tcPr>
          <w:p w14:paraId="76BD6115">
            <w:pPr>
              <w:pStyle w:val="6"/>
              <w:spacing w:before="59" w:line="266" w:lineRule="auto"/>
              <w:ind w:right="152" w:rightChars="0"/>
              <w:jc w:val="left"/>
              <w:rPr>
                <w:rFonts w:hint="default" w:ascii="Times New Roman" w:hAnsi="Times New Roman" w:eastAsia="方正仿宋_GB2312" w:cs="Times New Roman"/>
                <w:spacing w:val="-1"/>
                <w:sz w:val="18"/>
                <w:szCs w:val="18"/>
                <w:highlight w:val="none"/>
              </w:rPr>
            </w:pPr>
            <w:r>
              <w:rPr>
                <w:rFonts w:hint="default" w:ascii="Times New Roman" w:hAnsi="Times New Roman" w:eastAsia="方正仿宋_GB2312" w:cs="Times New Roman"/>
                <w:spacing w:val="-1"/>
                <w:sz w:val="18"/>
                <w:szCs w:val="18"/>
                <w:highlight w:val="none"/>
              </w:rPr>
              <w:t>兽药生产、经营企</w:t>
            </w:r>
            <w:r>
              <w:rPr>
                <w:rFonts w:hint="default" w:ascii="Times New Roman" w:hAnsi="Times New Roman" w:eastAsia="方正仿宋_GB2312" w:cs="Times New Roman"/>
                <w:spacing w:val="-2"/>
                <w:sz w:val="18"/>
                <w:szCs w:val="18"/>
                <w:highlight w:val="none"/>
              </w:rPr>
              <w:t>业，5%</w:t>
            </w:r>
          </w:p>
        </w:tc>
        <w:tc>
          <w:tcPr>
            <w:tcW w:w="1458" w:type="dxa"/>
            <w:vAlign w:val="center"/>
          </w:tcPr>
          <w:p w14:paraId="51747487">
            <w:pPr>
              <w:pStyle w:val="6"/>
              <w:spacing w:before="58" w:line="219" w:lineRule="auto"/>
              <w:jc w:val="both"/>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1"/>
                <w:sz w:val="18"/>
                <w:szCs w:val="18"/>
                <w:highlight w:val="none"/>
              </w:rPr>
              <w:t>兽药生产、经营</w:t>
            </w:r>
            <w:r>
              <w:rPr>
                <w:rFonts w:hint="default" w:ascii="Times New Roman" w:hAnsi="Times New Roman" w:eastAsia="方正仿宋_GB2312" w:cs="Times New Roman"/>
                <w:spacing w:val="-2"/>
                <w:sz w:val="18"/>
                <w:szCs w:val="18"/>
                <w:highlight w:val="none"/>
              </w:rPr>
              <w:t>行为是否符合兽</w:t>
            </w:r>
            <w:r>
              <w:rPr>
                <w:rFonts w:hint="default" w:ascii="Times New Roman" w:hAnsi="Times New Roman" w:eastAsia="方正仿宋_GB2312" w:cs="Times New Roman"/>
                <w:spacing w:val="21"/>
                <w:sz w:val="18"/>
                <w:szCs w:val="18"/>
                <w:highlight w:val="none"/>
              </w:rPr>
              <w:t>药GMP、GSP相</w:t>
            </w:r>
            <w:r>
              <w:rPr>
                <w:rFonts w:hint="default" w:ascii="Times New Roman" w:hAnsi="Times New Roman" w:eastAsia="方正仿宋_GB2312" w:cs="Times New Roman"/>
                <w:spacing w:val="-3"/>
                <w:sz w:val="18"/>
                <w:szCs w:val="18"/>
                <w:highlight w:val="none"/>
              </w:rPr>
              <w:t>关要求</w:t>
            </w:r>
          </w:p>
        </w:tc>
        <w:tc>
          <w:tcPr>
            <w:tcW w:w="649" w:type="dxa"/>
            <w:vAlign w:val="center"/>
          </w:tcPr>
          <w:p w14:paraId="41A5D3CB">
            <w:pPr>
              <w:pStyle w:val="6"/>
              <w:spacing w:before="58" w:line="219" w:lineRule="auto"/>
              <w:jc w:val="center"/>
              <w:rPr>
                <w:rFonts w:hint="default" w:ascii="Times New Roman" w:hAnsi="Times New Roman" w:eastAsia="方正仿宋_GB2312" w:cs="Times New Roman"/>
                <w:spacing w:val="7"/>
                <w:sz w:val="18"/>
                <w:szCs w:val="18"/>
                <w:highlight w:val="none"/>
              </w:rPr>
            </w:pPr>
            <w:r>
              <w:rPr>
                <w:rFonts w:hint="default" w:ascii="Times New Roman" w:hAnsi="Times New Roman" w:eastAsia="方正仿宋_GB2312" w:cs="Times New Roman"/>
                <w:spacing w:val="7"/>
                <w:sz w:val="18"/>
                <w:szCs w:val="18"/>
                <w:highlight w:val="none"/>
              </w:rPr>
              <w:t>4-10月</w:t>
            </w:r>
          </w:p>
        </w:tc>
        <w:tc>
          <w:tcPr>
            <w:tcW w:w="733" w:type="dxa"/>
            <w:vAlign w:val="center"/>
          </w:tcPr>
          <w:p w14:paraId="791009D4">
            <w:pPr>
              <w:pStyle w:val="6"/>
              <w:spacing w:before="59" w:line="220" w:lineRule="auto"/>
              <w:jc w:val="center"/>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3"/>
                <w:sz w:val="18"/>
                <w:szCs w:val="18"/>
                <w:highlight w:val="none"/>
              </w:rPr>
              <w:t>现场</w:t>
            </w:r>
            <w:r>
              <w:rPr>
                <w:rFonts w:hint="default" w:ascii="Times New Roman" w:hAnsi="Times New Roman" w:eastAsia="方正仿宋_GB2312" w:cs="Times New Roman"/>
                <w:spacing w:val="-2"/>
                <w:sz w:val="18"/>
                <w:szCs w:val="18"/>
                <w:highlight w:val="none"/>
              </w:rPr>
              <w:t>检查</w:t>
            </w:r>
          </w:p>
        </w:tc>
        <w:tc>
          <w:tcPr>
            <w:tcW w:w="600" w:type="dxa"/>
            <w:vAlign w:val="center"/>
          </w:tcPr>
          <w:p w14:paraId="0DDFBD60">
            <w:pPr>
              <w:pStyle w:val="6"/>
              <w:spacing w:before="58" w:line="219" w:lineRule="auto"/>
              <w:jc w:val="center"/>
              <w:rPr>
                <w:rFonts w:hint="default" w:ascii="Times New Roman" w:hAnsi="Times New Roman" w:eastAsia="方正仿宋_GB2312" w:cs="Times New Roman"/>
                <w:spacing w:val="3"/>
                <w:sz w:val="18"/>
                <w:szCs w:val="18"/>
                <w:highlight w:val="none"/>
              </w:rPr>
            </w:pPr>
            <w:r>
              <w:rPr>
                <w:rFonts w:hint="default" w:ascii="Times New Roman" w:hAnsi="Times New Roman" w:eastAsia="方正仿宋_GB2312" w:cs="Times New Roman"/>
                <w:spacing w:val="3"/>
                <w:sz w:val="18"/>
                <w:szCs w:val="18"/>
                <w:highlight w:val="none"/>
              </w:rPr>
              <w:t>1次</w:t>
            </w:r>
          </w:p>
        </w:tc>
        <w:tc>
          <w:tcPr>
            <w:tcW w:w="934" w:type="dxa"/>
            <w:vAlign w:val="center"/>
          </w:tcPr>
          <w:p w14:paraId="73F8D34E">
            <w:pPr>
              <w:pStyle w:val="6"/>
              <w:spacing w:before="59" w:line="247" w:lineRule="auto"/>
              <w:ind w:right="128" w:rightChars="0"/>
              <w:jc w:val="center"/>
              <w:rPr>
                <w:rFonts w:hint="default" w:ascii="Times New Roman" w:hAnsi="Times New Roman" w:eastAsia="方正仿宋_GB2312" w:cs="Times New Roman"/>
                <w:sz w:val="18"/>
                <w:szCs w:val="18"/>
                <w:highlight w:val="none"/>
                <w:lang w:eastAsia="zh-CN"/>
              </w:rPr>
            </w:pPr>
            <w:r>
              <w:rPr>
                <w:rFonts w:hint="default" w:ascii="Times New Roman" w:hAnsi="Times New Roman" w:eastAsia="方正仿宋_GB2312" w:cs="Times New Roman"/>
                <w:spacing w:val="3"/>
                <w:sz w:val="18"/>
                <w:szCs w:val="18"/>
                <w:highlight w:val="none"/>
                <w:lang w:eastAsia="zh-CN"/>
              </w:rPr>
              <w:t>畜牧水产</w:t>
            </w:r>
            <w:r>
              <w:rPr>
                <w:rFonts w:hint="default" w:ascii="Times New Roman" w:hAnsi="Times New Roman" w:eastAsia="方正仿宋_GB2312" w:cs="Times New Roman"/>
                <w:spacing w:val="3"/>
                <w:sz w:val="18"/>
                <w:szCs w:val="18"/>
                <w:highlight w:val="none"/>
              </w:rPr>
              <w:t>管</w:t>
            </w:r>
            <w:r>
              <w:rPr>
                <w:rFonts w:hint="default" w:ascii="Times New Roman" w:hAnsi="Times New Roman" w:eastAsia="方正仿宋_GB2312" w:cs="Times New Roman"/>
                <w:spacing w:val="-3"/>
                <w:sz w:val="18"/>
                <w:szCs w:val="18"/>
                <w:highlight w:val="none"/>
              </w:rPr>
              <w:t>理</w:t>
            </w:r>
            <w:r>
              <w:rPr>
                <w:rFonts w:hint="default" w:ascii="Times New Roman" w:hAnsi="Times New Roman" w:eastAsia="方正仿宋_GB2312" w:cs="Times New Roman"/>
                <w:spacing w:val="-3"/>
                <w:sz w:val="18"/>
                <w:szCs w:val="18"/>
                <w:highlight w:val="none"/>
                <w:lang w:eastAsia="zh-CN"/>
              </w:rPr>
              <w:t>股</w:t>
            </w:r>
          </w:p>
        </w:tc>
        <w:tc>
          <w:tcPr>
            <w:tcW w:w="982" w:type="dxa"/>
            <w:vAlign w:val="center"/>
          </w:tcPr>
          <w:p w14:paraId="01775984">
            <w:pPr>
              <w:pStyle w:val="6"/>
              <w:spacing w:before="59" w:line="220" w:lineRule="auto"/>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z w:val="18"/>
                <w:szCs w:val="18"/>
                <w:highlight w:val="none"/>
              </w:rPr>
              <w:t>否</w:t>
            </w:r>
          </w:p>
        </w:tc>
        <w:tc>
          <w:tcPr>
            <w:tcW w:w="861" w:type="dxa"/>
            <w:vAlign w:val="center"/>
          </w:tcPr>
          <w:p w14:paraId="1C577ED8">
            <w:pPr>
              <w:pStyle w:val="6"/>
              <w:spacing w:before="58" w:line="228" w:lineRule="auto"/>
              <w:ind w:right="87" w:rightChars="0"/>
              <w:jc w:val="center"/>
              <w:rPr>
                <w:rFonts w:hint="default" w:ascii="Times New Roman" w:hAnsi="Times New Roman" w:eastAsia="方正仿宋_GB2312" w:cs="Times New Roman"/>
                <w:spacing w:val="-7"/>
                <w:sz w:val="18"/>
                <w:szCs w:val="18"/>
                <w:highlight w:val="none"/>
              </w:rPr>
            </w:pPr>
            <w:r>
              <w:rPr>
                <w:rFonts w:hint="default" w:ascii="Times New Roman" w:hAnsi="Times New Roman" w:eastAsia="方正仿宋_GB2312" w:cs="Times New Roman"/>
                <w:spacing w:val="-7"/>
                <w:sz w:val="18"/>
                <w:szCs w:val="18"/>
                <w:highlight w:val="none"/>
              </w:rPr>
              <w:t>“双随</w:t>
            </w:r>
            <w:r>
              <w:rPr>
                <w:rFonts w:hint="default" w:ascii="Times New Roman" w:hAnsi="Times New Roman" w:eastAsia="方正仿宋_GB2312" w:cs="Times New Roman"/>
                <w:spacing w:val="-2"/>
                <w:sz w:val="18"/>
                <w:szCs w:val="18"/>
                <w:highlight w:val="none"/>
              </w:rPr>
              <w:t>机、一公</w:t>
            </w:r>
            <w:r>
              <w:rPr>
                <w:rFonts w:hint="default" w:ascii="Times New Roman" w:hAnsi="Times New Roman" w:eastAsia="方正仿宋_GB2312" w:cs="Times New Roman"/>
                <w:spacing w:val="29"/>
                <w:sz w:val="18"/>
                <w:szCs w:val="18"/>
                <w:highlight w:val="none"/>
              </w:rPr>
              <w:t>开”</w:t>
            </w:r>
          </w:p>
        </w:tc>
      </w:tr>
      <w:tr w14:paraId="57C92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66" w:type="dxa"/>
            <w:vAlign w:val="center"/>
          </w:tcPr>
          <w:p w14:paraId="485ECB0C">
            <w:pPr>
              <w:pStyle w:val="6"/>
              <w:spacing w:before="58" w:line="241" w:lineRule="auto"/>
              <w:jc w:val="center"/>
              <w:rPr>
                <w:rFonts w:hint="default" w:ascii="Times New Roman" w:hAnsi="Times New Roman" w:eastAsia="方正仿宋_GB2312" w:cs="Times New Roman"/>
                <w:sz w:val="18"/>
                <w:szCs w:val="18"/>
                <w:highlight w:val="none"/>
                <w:lang w:eastAsia="zh-CN"/>
              </w:rPr>
            </w:pPr>
            <w:r>
              <w:rPr>
                <w:rFonts w:hint="default" w:ascii="Times New Roman" w:hAnsi="Times New Roman" w:eastAsia="方正仿宋_GB2312" w:cs="Times New Roman"/>
                <w:spacing w:val="-6"/>
                <w:sz w:val="18"/>
                <w:szCs w:val="18"/>
                <w:highlight w:val="none"/>
                <w:lang w:val="en-US" w:eastAsia="zh-CN"/>
              </w:rPr>
              <w:t>9</w:t>
            </w:r>
          </w:p>
        </w:tc>
        <w:tc>
          <w:tcPr>
            <w:tcW w:w="1315" w:type="dxa"/>
            <w:vAlign w:val="center"/>
          </w:tcPr>
          <w:p w14:paraId="796CC5DD">
            <w:pPr>
              <w:pStyle w:val="6"/>
              <w:spacing w:before="58" w:line="228" w:lineRule="auto"/>
              <w:ind w:right="135" w:rightChars="0"/>
              <w:jc w:val="left"/>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2"/>
                <w:sz w:val="18"/>
                <w:szCs w:val="18"/>
                <w:highlight w:val="none"/>
              </w:rPr>
              <w:t>生猪定点屠宰</w:t>
            </w:r>
            <w:r>
              <w:rPr>
                <w:rFonts w:hint="default" w:ascii="Times New Roman" w:hAnsi="Times New Roman" w:eastAsia="方正仿宋_GB2312" w:cs="Times New Roman"/>
                <w:spacing w:val="-2"/>
                <w:sz w:val="18"/>
                <w:szCs w:val="18"/>
                <w:highlight w:val="none"/>
              </w:rPr>
              <w:t>监管</w:t>
            </w:r>
          </w:p>
        </w:tc>
        <w:tc>
          <w:tcPr>
            <w:tcW w:w="4393" w:type="dxa"/>
            <w:vAlign w:val="center"/>
          </w:tcPr>
          <w:p w14:paraId="770FD22B">
            <w:pPr>
              <w:pStyle w:val="6"/>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1"/>
                <w:sz w:val="18"/>
                <w:szCs w:val="18"/>
                <w:highlight w:val="none"/>
              </w:rPr>
              <w:t>《生猪屠宰管理条例》(2021修订)第三条第一款国务</w:t>
            </w:r>
            <w:r>
              <w:rPr>
                <w:rFonts w:hint="default" w:ascii="Times New Roman" w:hAnsi="Times New Roman" w:eastAsia="方正仿宋_GB2312" w:cs="Times New Roman"/>
                <w:sz w:val="18"/>
                <w:szCs w:val="18"/>
                <w:highlight w:val="none"/>
              </w:rPr>
              <w:t>院农业农村主管部门负责全国生猪屠宰的行业管理工作。</w:t>
            </w:r>
            <w:r>
              <w:rPr>
                <w:rFonts w:hint="default" w:ascii="Times New Roman" w:hAnsi="Times New Roman" w:eastAsia="方正仿宋_GB2312" w:cs="Times New Roman"/>
                <w:spacing w:val="1"/>
                <w:sz w:val="18"/>
                <w:szCs w:val="18"/>
                <w:highlight w:val="none"/>
              </w:rPr>
              <w:t>县级以上地方人民政府农业农村主管部门负责本行政区</w:t>
            </w:r>
            <w:r>
              <w:rPr>
                <w:rFonts w:hint="default" w:ascii="Times New Roman" w:hAnsi="Times New Roman" w:eastAsia="方正仿宋_GB2312" w:cs="Times New Roman"/>
                <w:spacing w:val="-1"/>
                <w:sz w:val="18"/>
                <w:szCs w:val="18"/>
                <w:highlight w:val="none"/>
              </w:rPr>
              <w:t>域内生猪屠宰活动的监督管理。</w:t>
            </w:r>
          </w:p>
          <w:p w14:paraId="72DA4193">
            <w:pPr>
              <w:pStyle w:val="6"/>
              <w:keepNext w:val="0"/>
              <w:keepLines w:val="0"/>
              <w:pageBreakBefore w:val="0"/>
              <w:widowControl/>
              <w:kinsoku w:val="0"/>
              <w:wordWrap/>
              <w:overflowPunct/>
              <w:topLinePunct w:val="0"/>
              <w:autoSpaceDE w:val="0"/>
              <w:autoSpaceDN w:val="0"/>
              <w:bidi w:val="0"/>
              <w:adjustRightInd w:val="0"/>
              <w:snapToGrid w:val="0"/>
              <w:spacing w:line="260" w:lineRule="exact"/>
              <w:ind w:right="125" w:rightChars="0"/>
              <w:jc w:val="left"/>
              <w:textAlignment w:val="baseline"/>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1"/>
                <w:sz w:val="18"/>
                <w:szCs w:val="18"/>
                <w:highlight w:val="none"/>
              </w:rPr>
              <w:t>第二十六条县级以上地方人民政府农业农村主管部门应</w:t>
            </w:r>
            <w:r>
              <w:rPr>
                <w:rFonts w:hint="default" w:ascii="Times New Roman" w:hAnsi="Times New Roman" w:eastAsia="方正仿宋_GB2312" w:cs="Times New Roman"/>
                <w:spacing w:val="1"/>
                <w:sz w:val="18"/>
                <w:szCs w:val="18"/>
                <w:highlight w:val="none"/>
              </w:rPr>
              <w:t>当根据生猪屠宰质量安全风险监测结果和国务院农业农村主管部门的规定，加强对生猪定点屠宰厂(场</w:t>
            </w:r>
            <w:r>
              <w:rPr>
                <w:rFonts w:hint="default" w:ascii="Times New Roman" w:hAnsi="Times New Roman" w:eastAsia="方正仿宋_GB2312" w:cs="Times New Roman"/>
                <w:sz w:val="18"/>
                <w:szCs w:val="18"/>
                <w:highlight w:val="none"/>
              </w:rPr>
              <w:t>)质量安全管理状况的监督检查。</w:t>
            </w:r>
          </w:p>
        </w:tc>
        <w:tc>
          <w:tcPr>
            <w:tcW w:w="1624" w:type="dxa"/>
            <w:vAlign w:val="center"/>
          </w:tcPr>
          <w:p w14:paraId="67B69DF8">
            <w:pPr>
              <w:pStyle w:val="6"/>
              <w:spacing w:before="59" w:line="263" w:lineRule="auto"/>
              <w:ind w:right="131" w:rightChars="0"/>
              <w:jc w:val="left"/>
              <w:rPr>
                <w:rFonts w:hint="default" w:ascii="Times New Roman" w:hAnsi="Times New Roman" w:eastAsia="方正仿宋_GB2312" w:cs="Times New Roman"/>
                <w:spacing w:val="-1"/>
                <w:sz w:val="18"/>
                <w:szCs w:val="18"/>
                <w:highlight w:val="none"/>
              </w:rPr>
            </w:pPr>
            <w:r>
              <w:rPr>
                <w:rFonts w:hint="default" w:ascii="Times New Roman" w:hAnsi="Times New Roman" w:eastAsia="方正仿宋_GB2312" w:cs="Times New Roman"/>
                <w:spacing w:val="1"/>
                <w:sz w:val="18"/>
                <w:szCs w:val="18"/>
                <w:highlight w:val="none"/>
              </w:rPr>
              <w:t>全</w:t>
            </w:r>
            <w:r>
              <w:rPr>
                <w:rFonts w:hint="default" w:ascii="Times New Roman" w:hAnsi="Times New Roman" w:eastAsia="方正仿宋_GB2312" w:cs="Times New Roman"/>
                <w:spacing w:val="1"/>
                <w:sz w:val="18"/>
                <w:szCs w:val="18"/>
                <w:highlight w:val="none"/>
                <w:lang w:eastAsia="zh-CN"/>
              </w:rPr>
              <w:t>县</w:t>
            </w:r>
            <w:r>
              <w:rPr>
                <w:rFonts w:hint="default" w:ascii="Times New Roman" w:hAnsi="Times New Roman" w:eastAsia="方正仿宋_GB2312" w:cs="Times New Roman"/>
                <w:spacing w:val="1"/>
                <w:sz w:val="18"/>
                <w:szCs w:val="18"/>
                <w:highlight w:val="none"/>
              </w:rPr>
              <w:t>生猪定点屠宰</w:t>
            </w:r>
            <w:r>
              <w:rPr>
                <w:rFonts w:hint="default" w:ascii="Times New Roman" w:hAnsi="Times New Roman" w:eastAsia="方正仿宋_GB2312" w:cs="Times New Roman"/>
                <w:spacing w:val="-2"/>
                <w:sz w:val="18"/>
                <w:szCs w:val="18"/>
                <w:highlight w:val="none"/>
              </w:rPr>
              <w:t>企业，100%</w:t>
            </w:r>
          </w:p>
        </w:tc>
        <w:tc>
          <w:tcPr>
            <w:tcW w:w="1458" w:type="dxa"/>
            <w:vAlign w:val="center"/>
          </w:tcPr>
          <w:p w14:paraId="5B903087">
            <w:pPr>
              <w:pStyle w:val="6"/>
              <w:spacing w:before="59" w:line="217" w:lineRule="auto"/>
              <w:ind w:right="199" w:rightChars="0"/>
              <w:jc w:val="both"/>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2"/>
                <w:sz w:val="18"/>
                <w:szCs w:val="18"/>
                <w:highlight w:val="none"/>
              </w:rPr>
              <w:t>生猪定点屠宰</w:t>
            </w:r>
            <w:r>
              <w:rPr>
                <w:rFonts w:hint="default" w:ascii="Times New Roman" w:hAnsi="Times New Roman" w:eastAsia="方正仿宋_GB2312" w:cs="Times New Roman"/>
                <w:spacing w:val="-2"/>
                <w:sz w:val="18"/>
                <w:szCs w:val="18"/>
                <w:highlight w:val="none"/>
              </w:rPr>
              <w:t>监督检查</w:t>
            </w:r>
          </w:p>
        </w:tc>
        <w:tc>
          <w:tcPr>
            <w:tcW w:w="649" w:type="dxa"/>
            <w:vAlign w:val="center"/>
          </w:tcPr>
          <w:p w14:paraId="68355C86">
            <w:pPr>
              <w:pStyle w:val="6"/>
              <w:spacing w:before="59" w:line="219" w:lineRule="auto"/>
              <w:jc w:val="center"/>
              <w:rPr>
                <w:rFonts w:hint="default" w:ascii="Times New Roman" w:hAnsi="Times New Roman" w:eastAsia="方正仿宋_GB2312" w:cs="Times New Roman"/>
                <w:spacing w:val="7"/>
                <w:sz w:val="18"/>
                <w:szCs w:val="18"/>
                <w:highlight w:val="none"/>
              </w:rPr>
            </w:pPr>
            <w:r>
              <w:rPr>
                <w:rFonts w:hint="default" w:ascii="Times New Roman" w:hAnsi="Times New Roman" w:eastAsia="方正仿宋_GB2312" w:cs="Times New Roman"/>
                <w:spacing w:val="7"/>
                <w:sz w:val="18"/>
                <w:szCs w:val="18"/>
                <w:highlight w:val="none"/>
              </w:rPr>
              <w:t>4-10月</w:t>
            </w:r>
          </w:p>
        </w:tc>
        <w:tc>
          <w:tcPr>
            <w:tcW w:w="733" w:type="dxa"/>
            <w:vAlign w:val="center"/>
          </w:tcPr>
          <w:p w14:paraId="70D58B1A">
            <w:pPr>
              <w:pStyle w:val="6"/>
              <w:spacing w:before="59" w:line="220" w:lineRule="auto"/>
              <w:jc w:val="center"/>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3"/>
                <w:sz w:val="18"/>
                <w:szCs w:val="18"/>
                <w:highlight w:val="none"/>
              </w:rPr>
              <w:t>现场</w:t>
            </w:r>
            <w:r>
              <w:rPr>
                <w:rFonts w:hint="default" w:ascii="Times New Roman" w:hAnsi="Times New Roman" w:eastAsia="方正仿宋_GB2312" w:cs="Times New Roman"/>
                <w:spacing w:val="-2"/>
                <w:sz w:val="18"/>
                <w:szCs w:val="18"/>
                <w:highlight w:val="none"/>
              </w:rPr>
              <w:t>检查</w:t>
            </w:r>
          </w:p>
        </w:tc>
        <w:tc>
          <w:tcPr>
            <w:tcW w:w="600" w:type="dxa"/>
            <w:vAlign w:val="center"/>
          </w:tcPr>
          <w:p w14:paraId="3BCC8098">
            <w:pPr>
              <w:pStyle w:val="6"/>
              <w:spacing w:before="59" w:line="219" w:lineRule="auto"/>
              <w:jc w:val="center"/>
              <w:rPr>
                <w:rFonts w:hint="default" w:ascii="Times New Roman" w:hAnsi="Times New Roman" w:eastAsia="方正仿宋_GB2312" w:cs="Times New Roman"/>
                <w:spacing w:val="3"/>
                <w:sz w:val="18"/>
                <w:szCs w:val="18"/>
                <w:highlight w:val="none"/>
              </w:rPr>
            </w:pPr>
            <w:r>
              <w:rPr>
                <w:rFonts w:hint="default" w:ascii="Times New Roman" w:hAnsi="Times New Roman" w:eastAsia="方正仿宋_GB2312" w:cs="Times New Roman"/>
                <w:spacing w:val="3"/>
                <w:sz w:val="18"/>
                <w:szCs w:val="18"/>
                <w:highlight w:val="none"/>
              </w:rPr>
              <w:t>1次</w:t>
            </w:r>
          </w:p>
        </w:tc>
        <w:tc>
          <w:tcPr>
            <w:tcW w:w="934" w:type="dxa"/>
            <w:vAlign w:val="center"/>
          </w:tcPr>
          <w:p w14:paraId="6970C08B">
            <w:pPr>
              <w:pStyle w:val="6"/>
              <w:spacing w:before="59" w:line="268" w:lineRule="auto"/>
              <w:ind w:right="129" w:rightChars="0"/>
              <w:jc w:val="center"/>
              <w:rPr>
                <w:rFonts w:hint="default" w:ascii="Times New Roman" w:hAnsi="Times New Roman" w:eastAsia="方正仿宋_GB2312" w:cs="Times New Roman"/>
                <w:sz w:val="18"/>
                <w:szCs w:val="18"/>
                <w:highlight w:val="none"/>
                <w:lang w:eastAsia="zh-CN"/>
              </w:rPr>
            </w:pPr>
            <w:r>
              <w:rPr>
                <w:rFonts w:hint="default" w:ascii="Times New Roman" w:hAnsi="Times New Roman" w:eastAsia="方正仿宋_GB2312" w:cs="Times New Roman"/>
                <w:spacing w:val="3"/>
                <w:sz w:val="18"/>
                <w:szCs w:val="18"/>
                <w:highlight w:val="none"/>
                <w:lang w:eastAsia="zh-CN"/>
              </w:rPr>
              <w:t>畜牧水产</w:t>
            </w:r>
            <w:r>
              <w:rPr>
                <w:rFonts w:hint="default" w:ascii="Times New Roman" w:hAnsi="Times New Roman" w:eastAsia="方正仿宋_GB2312" w:cs="Times New Roman"/>
                <w:spacing w:val="3"/>
                <w:sz w:val="18"/>
                <w:szCs w:val="18"/>
                <w:highlight w:val="none"/>
              </w:rPr>
              <w:t>管</w:t>
            </w:r>
            <w:r>
              <w:rPr>
                <w:rFonts w:hint="default" w:ascii="Times New Roman" w:hAnsi="Times New Roman" w:eastAsia="方正仿宋_GB2312" w:cs="Times New Roman"/>
                <w:spacing w:val="-3"/>
                <w:sz w:val="18"/>
                <w:szCs w:val="18"/>
                <w:highlight w:val="none"/>
              </w:rPr>
              <w:t>理</w:t>
            </w:r>
            <w:r>
              <w:rPr>
                <w:rFonts w:hint="default" w:ascii="Times New Roman" w:hAnsi="Times New Roman" w:eastAsia="方正仿宋_GB2312" w:cs="Times New Roman"/>
                <w:spacing w:val="-3"/>
                <w:sz w:val="18"/>
                <w:szCs w:val="18"/>
                <w:highlight w:val="none"/>
                <w:lang w:eastAsia="zh-CN"/>
              </w:rPr>
              <w:t>股</w:t>
            </w:r>
          </w:p>
        </w:tc>
        <w:tc>
          <w:tcPr>
            <w:tcW w:w="982" w:type="dxa"/>
            <w:vAlign w:val="center"/>
          </w:tcPr>
          <w:p w14:paraId="6B2CE4BF">
            <w:pPr>
              <w:pStyle w:val="6"/>
              <w:spacing w:before="58" w:line="220" w:lineRule="auto"/>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z w:val="18"/>
                <w:szCs w:val="18"/>
                <w:highlight w:val="none"/>
              </w:rPr>
              <w:t>否</w:t>
            </w:r>
          </w:p>
        </w:tc>
        <w:tc>
          <w:tcPr>
            <w:tcW w:w="861" w:type="dxa"/>
            <w:vAlign w:val="center"/>
          </w:tcPr>
          <w:p w14:paraId="0021BA48">
            <w:pPr>
              <w:pStyle w:val="6"/>
              <w:spacing w:before="59" w:line="244" w:lineRule="auto"/>
              <w:ind w:right="87" w:rightChars="0"/>
              <w:jc w:val="center"/>
              <w:rPr>
                <w:rFonts w:hint="default" w:ascii="Times New Roman" w:hAnsi="Times New Roman" w:eastAsia="方正仿宋_GB2312" w:cs="Times New Roman"/>
                <w:spacing w:val="-7"/>
                <w:sz w:val="18"/>
                <w:szCs w:val="18"/>
                <w:highlight w:val="none"/>
              </w:rPr>
            </w:pPr>
            <w:r>
              <w:rPr>
                <w:rFonts w:hint="default" w:ascii="Times New Roman" w:hAnsi="Times New Roman" w:eastAsia="方正仿宋_GB2312" w:cs="Times New Roman"/>
                <w:spacing w:val="-7"/>
                <w:sz w:val="18"/>
                <w:szCs w:val="18"/>
                <w:highlight w:val="none"/>
              </w:rPr>
              <w:t>“双随</w:t>
            </w:r>
            <w:r>
              <w:rPr>
                <w:rFonts w:hint="default" w:ascii="Times New Roman" w:hAnsi="Times New Roman" w:eastAsia="方正仿宋_GB2312" w:cs="Times New Roman"/>
                <w:spacing w:val="-2"/>
                <w:sz w:val="18"/>
                <w:szCs w:val="18"/>
                <w:highlight w:val="none"/>
              </w:rPr>
              <w:t>机、一公</w:t>
            </w:r>
            <w:r>
              <w:rPr>
                <w:rFonts w:hint="default" w:ascii="Times New Roman" w:hAnsi="Times New Roman" w:eastAsia="方正仿宋_GB2312" w:cs="Times New Roman"/>
                <w:spacing w:val="29"/>
                <w:sz w:val="18"/>
                <w:szCs w:val="18"/>
                <w:highlight w:val="none"/>
              </w:rPr>
              <w:t>开”</w:t>
            </w:r>
          </w:p>
        </w:tc>
      </w:tr>
      <w:tr w14:paraId="30856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66" w:type="dxa"/>
            <w:vAlign w:val="center"/>
          </w:tcPr>
          <w:p w14:paraId="67BDCFB6">
            <w:pPr>
              <w:pStyle w:val="6"/>
              <w:spacing w:before="58" w:line="241" w:lineRule="auto"/>
              <w:jc w:val="center"/>
              <w:rPr>
                <w:rFonts w:hint="default" w:ascii="Times New Roman" w:hAnsi="Times New Roman" w:eastAsia="方正仿宋_GB2312" w:cs="Times New Roman"/>
                <w:sz w:val="18"/>
                <w:szCs w:val="18"/>
                <w:highlight w:val="none"/>
                <w:lang w:val="en-US" w:eastAsia="zh-CN"/>
              </w:rPr>
            </w:pPr>
            <w:r>
              <w:rPr>
                <w:rFonts w:hint="default" w:ascii="Times New Roman" w:hAnsi="Times New Roman" w:eastAsia="方正仿宋_GB2312" w:cs="Times New Roman"/>
                <w:spacing w:val="-6"/>
                <w:sz w:val="18"/>
                <w:szCs w:val="18"/>
                <w:highlight w:val="none"/>
                <w:lang w:val="en-US" w:eastAsia="zh-CN"/>
              </w:rPr>
              <w:t>10</w:t>
            </w:r>
          </w:p>
        </w:tc>
        <w:tc>
          <w:tcPr>
            <w:tcW w:w="1315" w:type="dxa"/>
            <w:vAlign w:val="center"/>
          </w:tcPr>
          <w:p w14:paraId="2C8B80E5">
            <w:pPr>
              <w:pStyle w:val="6"/>
              <w:spacing w:before="59" w:line="217" w:lineRule="auto"/>
              <w:ind w:right="156" w:rightChars="0"/>
              <w:jc w:val="left"/>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2"/>
                <w:sz w:val="18"/>
                <w:szCs w:val="18"/>
                <w:highlight w:val="none"/>
              </w:rPr>
              <w:t>动物及动物产</w:t>
            </w:r>
            <w:r>
              <w:rPr>
                <w:rFonts w:hint="default" w:ascii="Times New Roman" w:hAnsi="Times New Roman" w:eastAsia="方正仿宋_GB2312" w:cs="Times New Roman"/>
                <w:spacing w:val="1"/>
                <w:sz w:val="18"/>
                <w:szCs w:val="18"/>
                <w:highlight w:val="none"/>
              </w:rPr>
              <w:t>品检疫监管</w:t>
            </w:r>
          </w:p>
        </w:tc>
        <w:tc>
          <w:tcPr>
            <w:tcW w:w="4393" w:type="dxa"/>
            <w:vAlign w:val="center"/>
          </w:tcPr>
          <w:p w14:paraId="57893F04">
            <w:pPr>
              <w:pStyle w:val="6"/>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1"/>
                <w:sz w:val="18"/>
                <w:szCs w:val="18"/>
                <w:highlight w:val="none"/>
              </w:rPr>
              <w:t>《中华人民共和国动物防疫法》(2021修订)第四十八条动</w:t>
            </w:r>
            <w:r>
              <w:rPr>
                <w:rFonts w:hint="default" w:ascii="Times New Roman" w:hAnsi="Times New Roman" w:eastAsia="方正仿宋_GB2312" w:cs="Times New Roman"/>
                <w:spacing w:val="-8"/>
                <w:sz w:val="18"/>
                <w:szCs w:val="18"/>
                <w:highlight w:val="none"/>
              </w:rPr>
              <w:t>物卫生监督机构依照本法和国务院农业农村主管部门的规定</w:t>
            </w:r>
            <w:r>
              <w:rPr>
                <w:rFonts w:hint="default" w:ascii="Times New Roman" w:hAnsi="Times New Roman" w:eastAsia="方正仿宋_GB2312" w:cs="Times New Roman"/>
                <w:spacing w:val="-1"/>
                <w:sz w:val="18"/>
                <w:szCs w:val="18"/>
                <w:highlight w:val="none"/>
              </w:rPr>
              <w:t>对动物、动物产品实施检疫。</w:t>
            </w:r>
            <w:r>
              <w:rPr>
                <w:rFonts w:hint="default" w:ascii="Times New Roman" w:hAnsi="Times New Roman" w:eastAsia="方正仿宋_GB2312" w:cs="Times New Roman"/>
                <w:spacing w:val="-14"/>
                <w:sz w:val="18"/>
                <w:szCs w:val="18"/>
                <w:highlight w:val="none"/>
              </w:rPr>
              <w:t>动物卫生监督机构的官方兽医具体实施动物、动物产品检疫。</w:t>
            </w:r>
          </w:p>
          <w:p w14:paraId="1EC36530">
            <w:pPr>
              <w:pStyle w:val="6"/>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z w:val="18"/>
                <w:szCs w:val="18"/>
                <w:highlight w:val="none"/>
              </w:rPr>
              <w:t>第四十九条第一款、第二款屠宰、出售或者运输动物以</w:t>
            </w:r>
            <w:r>
              <w:rPr>
                <w:rFonts w:hint="default" w:ascii="Times New Roman" w:hAnsi="Times New Roman" w:eastAsia="方正仿宋_GB2312" w:cs="Times New Roman"/>
                <w:spacing w:val="-1"/>
                <w:sz w:val="18"/>
                <w:szCs w:val="18"/>
                <w:highlight w:val="none"/>
              </w:rPr>
              <w:t>及出售或者运输动物产品前，货主应当按照国务院农业农</w:t>
            </w:r>
            <w:r>
              <w:rPr>
                <w:rFonts w:hint="default" w:ascii="Times New Roman" w:hAnsi="Times New Roman" w:eastAsia="方正仿宋_GB2312" w:cs="Times New Roman"/>
                <w:sz w:val="18"/>
                <w:szCs w:val="18"/>
                <w:highlight w:val="none"/>
              </w:rPr>
              <w:t>村主管部门的规定向所在地动物卫生监督机构申报检疫。</w:t>
            </w:r>
            <w:r>
              <w:rPr>
                <w:rFonts w:hint="default" w:ascii="Times New Roman" w:hAnsi="Times New Roman" w:eastAsia="方正仿宋_GB2312" w:cs="Times New Roman"/>
                <w:spacing w:val="-1"/>
                <w:sz w:val="18"/>
                <w:szCs w:val="18"/>
                <w:highlight w:val="none"/>
              </w:rPr>
              <w:t>动物卫生监督机构接到检疫申报后，应当及时指派官方兽</w:t>
            </w:r>
            <w:r>
              <w:rPr>
                <w:rFonts w:hint="default" w:ascii="Times New Roman" w:hAnsi="Times New Roman" w:eastAsia="方正仿宋_GB2312" w:cs="Times New Roman"/>
                <w:spacing w:val="-3"/>
                <w:sz w:val="18"/>
                <w:szCs w:val="18"/>
                <w:highlight w:val="none"/>
              </w:rPr>
              <w:t>医对动物、动物产品实施检疫；检疫合格的，出具检疫证</w:t>
            </w:r>
            <w:r>
              <w:rPr>
                <w:rFonts w:hint="default" w:ascii="Times New Roman" w:hAnsi="Times New Roman" w:eastAsia="方正仿宋_GB2312" w:cs="Times New Roman"/>
                <w:spacing w:val="-9"/>
                <w:sz w:val="18"/>
                <w:szCs w:val="18"/>
                <w:highlight w:val="none"/>
              </w:rPr>
              <w:t>明、加施检疫标志。实施检疫的官方兽医应当在检疫证明、</w:t>
            </w:r>
            <w:r>
              <w:rPr>
                <w:rFonts w:hint="default" w:ascii="Times New Roman" w:hAnsi="Times New Roman" w:eastAsia="方正仿宋_GB2312" w:cs="Times New Roman"/>
                <w:spacing w:val="-3"/>
                <w:sz w:val="18"/>
                <w:szCs w:val="18"/>
                <w:highlight w:val="none"/>
              </w:rPr>
              <w:t>检疫标志上签字或者盖章，并对检疫结论负</w:t>
            </w:r>
            <w:r>
              <w:rPr>
                <w:rFonts w:hint="default" w:ascii="Times New Roman" w:hAnsi="Times New Roman" w:eastAsia="方正仿宋_GB2312" w:cs="Times New Roman"/>
                <w:spacing w:val="-4"/>
                <w:sz w:val="18"/>
                <w:szCs w:val="18"/>
                <w:highlight w:val="none"/>
              </w:rPr>
              <w:t>责。</w:t>
            </w:r>
          </w:p>
        </w:tc>
        <w:tc>
          <w:tcPr>
            <w:tcW w:w="1624" w:type="dxa"/>
            <w:vAlign w:val="center"/>
          </w:tcPr>
          <w:p w14:paraId="7A4E464E">
            <w:pPr>
              <w:pStyle w:val="6"/>
              <w:spacing w:before="58" w:line="274" w:lineRule="auto"/>
              <w:ind w:right="131" w:rightChars="0"/>
              <w:jc w:val="left"/>
              <w:rPr>
                <w:rFonts w:hint="default" w:ascii="Times New Roman" w:hAnsi="Times New Roman" w:eastAsia="方正仿宋_GB2312" w:cs="Times New Roman"/>
                <w:spacing w:val="-1"/>
                <w:sz w:val="18"/>
                <w:szCs w:val="18"/>
                <w:highlight w:val="none"/>
              </w:rPr>
            </w:pPr>
            <w:r>
              <w:rPr>
                <w:rFonts w:hint="default" w:ascii="Times New Roman" w:hAnsi="Times New Roman" w:eastAsia="方正仿宋_GB2312" w:cs="Times New Roman"/>
                <w:spacing w:val="1"/>
                <w:sz w:val="18"/>
                <w:szCs w:val="18"/>
                <w:highlight w:val="none"/>
              </w:rPr>
              <w:t>全</w:t>
            </w:r>
            <w:r>
              <w:rPr>
                <w:rFonts w:hint="default" w:ascii="Times New Roman" w:hAnsi="Times New Roman" w:eastAsia="方正仿宋_GB2312" w:cs="Times New Roman"/>
                <w:spacing w:val="1"/>
                <w:sz w:val="18"/>
                <w:szCs w:val="18"/>
                <w:highlight w:val="none"/>
                <w:lang w:eastAsia="zh-CN"/>
              </w:rPr>
              <w:t>县</w:t>
            </w:r>
            <w:r>
              <w:rPr>
                <w:rFonts w:hint="default" w:ascii="Times New Roman" w:hAnsi="Times New Roman" w:eastAsia="方正仿宋_GB2312" w:cs="Times New Roman"/>
                <w:spacing w:val="1"/>
                <w:sz w:val="18"/>
                <w:szCs w:val="18"/>
                <w:highlight w:val="none"/>
              </w:rPr>
              <w:t>生猪定点屠宰</w:t>
            </w:r>
            <w:r>
              <w:rPr>
                <w:rFonts w:hint="default" w:ascii="Times New Roman" w:hAnsi="Times New Roman" w:eastAsia="方正仿宋_GB2312" w:cs="Times New Roman"/>
                <w:spacing w:val="-2"/>
                <w:sz w:val="18"/>
                <w:szCs w:val="18"/>
                <w:highlight w:val="none"/>
              </w:rPr>
              <w:t>企业，100%</w:t>
            </w:r>
          </w:p>
        </w:tc>
        <w:tc>
          <w:tcPr>
            <w:tcW w:w="1458" w:type="dxa"/>
            <w:vAlign w:val="center"/>
          </w:tcPr>
          <w:p w14:paraId="763148C1">
            <w:pPr>
              <w:pStyle w:val="6"/>
              <w:spacing w:before="59" w:line="219" w:lineRule="auto"/>
              <w:jc w:val="both"/>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2"/>
                <w:sz w:val="18"/>
                <w:szCs w:val="18"/>
                <w:highlight w:val="none"/>
              </w:rPr>
              <w:t>动物及动物产品</w:t>
            </w:r>
            <w:r>
              <w:rPr>
                <w:rFonts w:hint="default" w:ascii="Times New Roman" w:hAnsi="Times New Roman" w:eastAsia="方正仿宋_GB2312" w:cs="Times New Roman"/>
                <w:spacing w:val="-2"/>
                <w:sz w:val="18"/>
                <w:szCs w:val="18"/>
                <w:highlight w:val="none"/>
              </w:rPr>
              <w:t>检疫监督检查</w:t>
            </w:r>
          </w:p>
        </w:tc>
        <w:tc>
          <w:tcPr>
            <w:tcW w:w="649" w:type="dxa"/>
            <w:vAlign w:val="center"/>
          </w:tcPr>
          <w:p w14:paraId="72790D98">
            <w:pPr>
              <w:pStyle w:val="6"/>
              <w:spacing w:before="58" w:line="219" w:lineRule="auto"/>
              <w:jc w:val="center"/>
              <w:rPr>
                <w:rFonts w:hint="default" w:ascii="Times New Roman" w:hAnsi="Times New Roman" w:eastAsia="方正仿宋_GB2312" w:cs="Times New Roman"/>
                <w:spacing w:val="7"/>
                <w:sz w:val="18"/>
                <w:szCs w:val="18"/>
                <w:highlight w:val="none"/>
              </w:rPr>
            </w:pPr>
            <w:r>
              <w:rPr>
                <w:rFonts w:hint="default" w:ascii="Times New Roman" w:hAnsi="Times New Roman" w:eastAsia="方正仿宋_GB2312" w:cs="Times New Roman"/>
                <w:spacing w:val="7"/>
                <w:sz w:val="18"/>
                <w:szCs w:val="18"/>
                <w:highlight w:val="none"/>
              </w:rPr>
              <w:t>4-10月</w:t>
            </w:r>
          </w:p>
        </w:tc>
        <w:tc>
          <w:tcPr>
            <w:tcW w:w="733" w:type="dxa"/>
            <w:vAlign w:val="center"/>
          </w:tcPr>
          <w:p w14:paraId="69C83977">
            <w:pPr>
              <w:pStyle w:val="6"/>
              <w:spacing w:before="59" w:line="220" w:lineRule="auto"/>
              <w:jc w:val="center"/>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3"/>
                <w:sz w:val="18"/>
                <w:szCs w:val="18"/>
                <w:highlight w:val="none"/>
              </w:rPr>
              <w:t>现场</w:t>
            </w:r>
            <w:r>
              <w:rPr>
                <w:rFonts w:hint="default" w:ascii="Times New Roman" w:hAnsi="Times New Roman" w:eastAsia="方正仿宋_GB2312" w:cs="Times New Roman"/>
                <w:spacing w:val="-2"/>
                <w:sz w:val="18"/>
                <w:szCs w:val="18"/>
                <w:highlight w:val="none"/>
              </w:rPr>
              <w:t>检查</w:t>
            </w:r>
          </w:p>
        </w:tc>
        <w:tc>
          <w:tcPr>
            <w:tcW w:w="600" w:type="dxa"/>
            <w:vAlign w:val="center"/>
          </w:tcPr>
          <w:p w14:paraId="3180FA8F">
            <w:pPr>
              <w:pStyle w:val="6"/>
              <w:spacing w:before="58" w:line="219" w:lineRule="auto"/>
              <w:jc w:val="center"/>
              <w:rPr>
                <w:rFonts w:hint="default" w:ascii="Times New Roman" w:hAnsi="Times New Roman" w:eastAsia="方正仿宋_GB2312" w:cs="Times New Roman"/>
                <w:spacing w:val="3"/>
                <w:sz w:val="18"/>
                <w:szCs w:val="18"/>
                <w:highlight w:val="none"/>
              </w:rPr>
            </w:pPr>
            <w:r>
              <w:rPr>
                <w:rFonts w:hint="default" w:ascii="Times New Roman" w:hAnsi="Times New Roman" w:eastAsia="方正仿宋_GB2312" w:cs="Times New Roman"/>
                <w:spacing w:val="3"/>
                <w:sz w:val="18"/>
                <w:szCs w:val="18"/>
                <w:highlight w:val="none"/>
              </w:rPr>
              <w:t>1次</w:t>
            </w:r>
          </w:p>
        </w:tc>
        <w:tc>
          <w:tcPr>
            <w:tcW w:w="934" w:type="dxa"/>
            <w:vAlign w:val="center"/>
          </w:tcPr>
          <w:p w14:paraId="3CBA7004">
            <w:pPr>
              <w:pStyle w:val="6"/>
              <w:spacing w:before="59" w:line="258" w:lineRule="auto"/>
              <w:ind w:right="129" w:rightChars="0"/>
              <w:jc w:val="center"/>
              <w:rPr>
                <w:rFonts w:hint="default" w:ascii="Times New Roman" w:hAnsi="Times New Roman" w:eastAsia="方正仿宋_GB2312" w:cs="Times New Roman"/>
                <w:sz w:val="18"/>
                <w:szCs w:val="18"/>
                <w:highlight w:val="none"/>
                <w:lang w:eastAsia="zh-CN"/>
              </w:rPr>
            </w:pPr>
            <w:r>
              <w:rPr>
                <w:rFonts w:hint="default" w:ascii="Times New Roman" w:hAnsi="Times New Roman" w:eastAsia="方正仿宋_GB2312" w:cs="Times New Roman"/>
                <w:spacing w:val="3"/>
                <w:sz w:val="18"/>
                <w:szCs w:val="18"/>
                <w:highlight w:val="none"/>
                <w:lang w:eastAsia="zh-CN"/>
              </w:rPr>
              <w:t>畜牧水产</w:t>
            </w:r>
            <w:r>
              <w:rPr>
                <w:rFonts w:hint="default" w:ascii="Times New Roman" w:hAnsi="Times New Roman" w:eastAsia="方正仿宋_GB2312" w:cs="Times New Roman"/>
                <w:spacing w:val="3"/>
                <w:sz w:val="18"/>
                <w:szCs w:val="18"/>
                <w:highlight w:val="none"/>
              </w:rPr>
              <w:t>管</w:t>
            </w:r>
            <w:r>
              <w:rPr>
                <w:rFonts w:hint="default" w:ascii="Times New Roman" w:hAnsi="Times New Roman" w:eastAsia="方正仿宋_GB2312" w:cs="Times New Roman"/>
                <w:spacing w:val="-3"/>
                <w:sz w:val="18"/>
                <w:szCs w:val="18"/>
                <w:highlight w:val="none"/>
              </w:rPr>
              <w:t>理</w:t>
            </w:r>
            <w:r>
              <w:rPr>
                <w:rFonts w:hint="default" w:ascii="Times New Roman" w:hAnsi="Times New Roman" w:eastAsia="方正仿宋_GB2312" w:cs="Times New Roman"/>
                <w:spacing w:val="-3"/>
                <w:sz w:val="18"/>
                <w:szCs w:val="18"/>
                <w:highlight w:val="none"/>
                <w:lang w:eastAsia="zh-CN"/>
              </w:rPr>
              <w:t>股</w:t>
            </w:r>
          </w:p>
        </w:tc>
        <w:tc>
          <w:tcPr>
            <w:tcW w:w="982" w:type="dxa"/>
            <w:vAlign w:val="center"/>
          </w:tcPr>
          <w:p w14:paraId="2E23EB12">
            <w:pPr>
              <w:pStyle w:val="6"/>
              <w:spacing w:before="59" w:line="220" w:lineRule="auto"/>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z w:val="18"/>
                <w:szCs w:val="18"/>
                <w:highlight w:val="none"/>
              </w:rPr>
              <w:t>否</w:t>
            </w:r>
          </w:p>
        </w:tc>
        <w:tc>
          <w:tcPr>
            <w:tcW w:w="861" w:type="dxa"/>
            <w:vAlign w:val="center"/>
          </w:tcPr>
          <w:p w14:paraId="38907AD3">
            <w:pPr>
              <w:pStyle w:val="6"/>
              <w:spacing w:before="59" w:line="233" w:lineRule="auto"/>
              <w:ind w:right="87" w:rightChars="0"/>
              <w:jc w:val="center"/>
              <w:rPr>
                <w:rFonts w:hint="default" w:ascii="Times New Roman" w:hAnsi="Times New Roman" w:eastAsia="方正仿宋_GB2312" w:cs="Times New Roman"/>
                <w:spacing w:val="-7"/>
                <w:sz w:val="18"/>
                <w:szCs w:val="18"/>
                <w:highlight w:val="none"/>
              </w:rPr>
            </w:pPr>
            <w:r>
              <w:rPr>
                <w:rFonts w:hint="default" w:ascii="Times New Roman" w:hAnsi="Times New Roman" w:eastAsia="方正仿宋_GB2312" w:cs="Times New Roman"/>
                <w:spacing w:val="-7"/>
                <w:sz w:val="18"/>
                <w:szCs w:val="18"/>
                <w:highlight w:val="none"/>
              </w:rPr>
              <w:t>“双随</w:t>
            </w:r>
            <w:r>
              <w:rPr>
                <w:rFonts w:hint="default" w:ascii="Times New Roman" w:hAnsi="Times New Roman" w:eastAsia="方正仿宋_GB2312" w:cs="Times New Roman"/>
                <w:spacing w:val="-2"/>
                <w:sz w:val="18"/>
                <w:szCs w:val="18"/>
                <w:highlight w:val="none"/>
              </w:rPr>
              <w:t>机、一公</w:t>
            </w:r>
            <w:r>
              <w:rPr>
                <w:rFonts w:hint="default" w:ascii="Times New Roman" w:hAnsi="Times New Roman" w:eastAsia="方正仿宋_GB2312" w:cs="Times New Roman"/>
                <w:spacing w:val="29"/>
                <w:sz w:val="18"/>
                <w:szCs w:val="18"/>
                <w:highlight w:val="none"/>
              </w:rPr>
              <w:t>开”</w:t>
            </w:r>
          </w:p>
        </w:tc>
      </w:tr>
      <w:tr w14:paraId="627FD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66" w:type="dxa"/>
            <w:vAlign w:val="center"/>
          </w:tcPr>
          <w:p w14:paraId="68B0A057">
            <w:pPr>
              <w:pStyle w:val="6"/>
              <w:spacing w:before="58"/>
              <w:jc w:val="center"/>
              <w:rPr>
                <w:rFonts w:hint="default" w:ascii="Times New Roman" w:hAnsi="Times New Roman" w:eastAsia="方正仿宋_GB2312" w:cs="Times New Roman"/>
                <w:sz w:val="18"/>
                <w:szCs w:val="18"/>
                <w:highlight w:val="none"/>
                <w:lang w:val="en-US" w:eastAsia="zh-CN"/>
              </w:rPr>
            </w:pPr>
            <w:r>
              <w:rPr>
                <w:rFonts w:hint="default" w:ascii="Times New Roman" w:hAnsi="Times New Roman" w:eastAsia="方正仿宋_GB2312" w:cs="Times New Roman"/>
                <w:spacing w:val="-6"/>
                <w:sz w:val="18"/>
                <w:szCs w:val="18"/>
                <w:highlight w:val="none"/>
              </w:rPr>
              <w:t>1</w:t>
            </w:r>
            <w:r>
              <w:rPr>
                <w:rFonts w:hint="default" w:ascii="Times New Roman" w:hAnsi="Times New Roman" w:eastAsia="方正仿宋_GB2312" w:cs="Times New Roman"/>
                <w:spacing w:val="-6"/>
                <w:sz w:val="18"/>
                <w:szCs w:val="18"/>
                <w:highlight w:val="none"/>
                <w:lang w:val="en-US" w:eastAsia="zh-CN"/>
              </w:rPr>
              <w:t>1</w:t>
            </w:r>
          </w:p>
        </w:tc>
        <w:tc>
          <w:tcPr>
            <w:tcW w:w="1315" w:type="dxa"/>
            <w:vAlign w:val="center"/>
          </w:tcPr>
          <w:p w14:paraId="043BD42B">
            <w:pPr>
              <w:pStyle w:val="6"/>
              <w:spacing w:before="58" w:line="219" w:lineRule="auto"/>
              <w:jc w:val="left"/>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1"/>
                <w:sz w:val="18"/>
                <w:szCs w:val="18"/>
                <w:highlight w:val="none"/>
              </w:rPr>
              <w:t>对动物诊疗机</w:t>
            </w:r>
            <w:r>
              <w:rPr>
                <w:rFonts w:hint="default" w:ascii="Times New Roman" w:hAnsi="Times New Roman" w:eastAsia="方正仿宋_GB2312" w:cs="Times New Roman"/>
                <w:spacing w:val="-2"/>
                <w:sz w:val="18"/>
                <w:szCs w:val="18"/>
                <w:highlight w:val="none"/>
              </w:rPr>
              <w:t>构及其从事许</w:t>
            </w:r>
            <w:r>
              <w:rPr>
                <w:rFonts w:hint="default" w:ascii="Times New Roman" w:hAnsi="Times New Roman" w:eastAsia="方正仿宋_GB2312" w:cs="Times New Roman"/>
                <w:spacing w:val="2"/>
                <w:sz w:val="18"/>
                <w:szCs w:val="18"/>
                <w:highlight w:val="none"/>
              </w:rPr>
              <w:t>可事项活动的</w:t>
            </w:r>
            <w:r>
              <w:rPr>
                <w:rFonts w:hint="default" w:ascii="Times New Roman" w:hAnsi="Times New Roman" w:eastAsia="方正仿宋_GB2312" w:cs="Times New Roman"/>
                <w:spacing w:val="-2"/>
                <w:sz w:val="18"/>
                <w:szCs w:val="18"/>
                <w:highlight w:val="none"/>
              </w:rPr>
              <w:t>行政检查</w:t>
            </w:r>
          </w:p>
        </w:tc>
        <w:tc>
          <w:tcPr>
            <w:tcW w:w="4393" w:type="dxa"/>
            <w:vAlign w:val="center"/>
          </w:tcPr>
          <w:p w14:paraId="3D054246">
            <w:pPr>
              <w:pStyle w:val="6"/>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z w:val="18"/>
                <w:szCs w:val="18"/>
                <w:highlight w:val="none"/>
              </w:rPr>
              <w:t>《动物诊疗机构管理办法》(农业农村部令2022年第7号)第三条农业农村部负责全国动物诊疗机构的监督管理。</w:t>
            </w:r>
            <w:r>
              <w:rPr>
                <w:rFonts w:hint="default" w:ascii="Times New Roman" w:hAnsi="Times New Roman" w:eastAsia="方正仿宋_GB2312" w:cs="Times New Roman"/>
                <w:spacing w:val="1"/>
                <w:sz w:val="18"/>
                <w:szCs w:val="18"/>
                <w:highlight w:val="none"/>
              </w:rPr>
              <w:t>县级以上地方人民政府农业农村主管部门负责本行政区</w:t>
            </w:r>
            <w:r>
              <w:rPr>
                <w:rFonts w:hint="default" w:ascii="Times New Roman" w:hAnsi="Times New Roman" w:eastAsia="方正仿宋_GB2312" w:cs="Times New Roman"/>
                <w:spacing w:val="-1"/>
                <w:sz w:val="18"/>
                <w:szCs w:val="18"/>
                <w:highlight w:val="none"/>
              </w:rPr>
              <w:t>域内动物诊疗机构的监督管理。</w:t>
            </w:r>
          </w:p>
          <w:p w14:paraId="7831FED1">
            <w:pPr>
              <w:pStyle w:val="6"/>
              <w:keepNext w:val="0"/>
              <w:keepLines w:val="0"/>
              <w:pageBreakBefore w:val="0"/>
              <w:widowControl/>
              <w:kinsoku w:val="0"/>
              <w:wordWrap/>
              <w:overflowPunct/>
              <w:topLinePunct w:val="0"/>
              <w:autoSpaceDE w:val="0"/>
              <w:autoSpaceDN w:val="0"/>
              <w:bidi w:val="0"/>
              <w:adjustRightInd w:val="0"/>
              <w:snapToGrid w:val="0"/>
              <w:spacing w:line="260" w:lineRule="exact"/>
              <w:ind w:right="52" w:rightChars="0"/>
              <w:jc w:val="left"/>
              <w:textAlignment w:val="baseline"/>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1"/>
                <w:sz w:val="18"/>
                <w:szCs w:val="18"/>
                <w:highlight w:val="none"/>
              </w:rPr>
              <w:t>第三十一条县级以上地方人民政府农业农</w:t>
            </w:r>
            <w:r>
              <w:rPr>
                <w:rFonts w:hint="default" w:ascii="Times New Roman" w:hAnsi="Times New Roman" w:eastAsia="方正仿宋_GB2312" w:cs="Times New Roman"/>
                <w:sz w:val="18"/>
                <w:szCs w:val="18"/>
                <w:highlight w:val="none"/>
              </w:rPr>
              <w:t>村主管部门</w:t>
            </w:r>
            <w:r>
              <w:rPr>
                <w:rFonts w:hint="default" w:ascii="Times New Roman" w:hAnsi="Times New Roman" w:eastAsia="方正仿宋_GB2312" w:cs="Times New Roman"/>
                <w:spacing w:val="-1"/>
                <w:sz w:val="18"/>
                <w:szCs w:val="18"/>
                <w:highlight w:val="none"/>
              </w:rPr>
              <w:t>应当建立健全日常监管制度，对辖区内动物诊疗机构和人</w:t>
            </w:r>
            <w:r>
              <w:rPr>
                <w:rFonts w:hint="default" w:ascii="Times New Roman" w:hAnsi="Times New Roman" w:eastAsia="方正仿宋_GB2312" w:cs="Times New Roman"/>
                <w:spacing w:val="4"/>
                <w:sz w:val="18"/>
                <w:szCs w:val="18"/>
                <w:highlight w:val="none"/>
              </w:rPr>
              <w:t>员执行法律、法规、规章的情况进行监督检查。</w:t>
            </w:r>
          </w:p>
        </w:tc>
        <w:tc>
          <w:tcPr>
            <w:tcW w:w="1624" w:type="dxa"/>
            <w:vAlign w:val="center"/>
          </w:tcPr>
          <w:p w14:paraId="294AED3F">
            <w:pPr>
              <w:pStyle w:val="6"/>
              <w:spacing w:before="59" w:line="305" w:lineRule="auto"/>
              <w:ind w:right="192" w:rightChars="0"/>
              <w:jc w:val="left"/>
              <w:rPr>
                <w:rFonts w:hint="default" w:ascii="Times New Roman" w:hAnsi="Times New Roman" w:eastAsia="方正仿宋_GB2312" w:cs="Times New Roman"/>
                <w:spacing w:val="-1"/>
                <w:sz w:val="18"/>
                <w:szCs w:val="18"/>
                <w:highlight w:val="none"/>
              </w:rPr>
            </w:pPr>
            <w:r>
              <w:rPr>
                <w:rFonts w:hint="default" w:ascii="Times New Roman" w:hAnsi="Times New Roman" w:eastAsia="方正仿宋_GB2312" w:cs="Times New Roman"/>
                <w:spacing w:val="-1"/>
                <w:sz w:val="18"/>
                <w:szCs w:val="18"/>
                <w:highlight w:val="none"/>
              </w:rPr>
              <w:t>动物诊所(宠物医</w:t>
            </w:r>
            <w:r>
              <w:rPr>
                <w:rFonts w:hint="default" w:ascii="Times New Roman" w:hAnsi="Times New Roman" w:eastAsia="方正仿宋_GB2312" w:cs="Times New Roman"/>
                <w:spacing w:val="-10"/>
                <w:sz w:val="18"/>
                <w:szCs w:val="18"/>
                <w:highlight w:val="none"/>
              </w:rPr>
              <w:t>院),5%</w:t>
            </w:r>
          </w:p>
        </w:tc>
        <w:tc>
          <w:tcPr>
            <w:tcW w:w="1458" w:type="dxa"/>
            <w:vAlign w:val="center"/>
          </w:tcPr>
          <w:p w14:paraId="075EFFB4">
            <w:pPr>
              <w:pStyle w:val="6"/>
              <w:spacing w:before="59" w:line="290" w:lineRule="auto"/>
              <w:ind w:right="131" w:rightChars="0"/>
              <w:jc w:val="both"/>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2"/>
                <w:sz w:val="18"/>
                <w:szCs w:val="18"/>
                <w:highlight w:val="none"/>
              </w:rPr>
              <w:t>动物诊疗监督检</w:t>
            </w:r>
            <w:r>
              <w:rPr>
                <w:rFonts w:hint="default" w:ascii="Times New Roman" w:hAnsi="Times New Roman" w:eastAsia="方正仿宋_GB2312" w:cs="Times New Roman"/>
                <w:sz w:val="18"/>
                <w:szCs w:val="18"/>
                <w:highlight w:val="none"/>
              </w:rPr>
              <w:t>查</w:t>
            </w:r>
          </w:p>
        </w:tc>
        <w:tc>
          <w:tcPr>
            <w:tcW w:w="649" w:type="dxa"/>
            <w:vAlign w:val="center"/>
          </w:tcPr>
          <w:p w14:paraId="65E4590C">
            <w:pPr>
              <w:pStyle w:val="6"/>
              <w:spacing w:before="59" w:line="219" w:lineRule="auto"/>
              <w:jc w:val="center"/>
              <w:rPr>
                <w:rFonts w:hint="default" w:ascii="Times New Roman" w:hAnsi="Times New Roman" w:eastAsia="方正仿宋_GB2312" w:cs="Times New Roman"/>
                <w:spacing w:val="7"/>
                <w:sz w:val="18"/>
                <w:szCs w:val="18"/>
                <w:highlight w:val="none"/>
              </w:rPr>
            </w:pPr>
            <w:r>
              <w:rPr>
                <w:rFonts w:hint="default" w:ascii="Times New Roman" w:hAnsi="Times New Roman" w:eastAsia="方正仿宋_GB2312" w:cs="Times New Roman"/>
                <w:spacing w:val="7"/>
                <w:sz w:val="18"/>
                <w:szCs w:val="18"/>
                <w:highlight w:val="none"/>
              </w:rPr>
              <w:t>4-10月</w:t>
            </w:r>
          </w:p>
        </w:tc>
        <w:tc>
          <w:tcPr>
            <w:tcW w:w="733" w:type="dxa"/>
            <w:vAlign w:val="center"/>
          </w:tcPr>
          <w:p w14:paraId="5ECAA552">
            <w:pPr>
              <w:pStyle w:val="6"/>
              <w:spacing w:before="58" w:line="220" w:lineRule="auto"/>
              <w:jc w:val="center"/>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3"/>
                <w:sz w:val="18"/>
                <w:szCs w:val="18"/>
                <w:highlight w:val="none"/>
              </w:rPr>
              <w:t>现场</w:t>
            </w:r>
            <w:r>
              <w:rPr>
                <w:rFonts w:hint="default" w:ascii="Times New Roman" w:hAnsi="Times New Roman" w:eastAsia="方正仿宋_GB2312" w:cs="Times New Roman"/>
                <w:spacing w:val="-2"/>
                <w:sz w:val="18"/>
                <w:szCs w:val="18"/>
                <w:highlight w:val="none"/>
              </w:rPr>
              <w:t>检查</w:t>
            </w:r>
          </w:p>
        </w:tc>
        <w:tc>
          <w:tcPr>
            <w:tcW w:w="600" w:type="dxa"/>
            <w:vAlign w:val="center"/>
          </w:tcPr>
          <w:p w14:paraId="631C529E">
            <w:pPr>
              <w:pStyle w:val="6"/>
              <w:spacing w:before="59" w:line="219" w:lineRule="auto"/>
              <w:jc w:val="center"/>
              <w:rPr>
                <w:rFonts w:hint="default" w:ascii="Times New Roman" w:hAnsi="Times New Roman" w:eastAsia="方正仿宋_GB2312" w:cs="Times New Roman"/>
                <w:spacing w:val="3"/>
                <w:sz w:val="18"/>
                <w:szCs w:val="18"/>
                <w:highlight w:val="none"/>
              </w:rPr>
            </w:pPr>
            <w:r>
              <w:rPr>
                <w:rFonts w:hint="default" w:ascii="Times New Roman" w:hAnsi="Times New Roman" w:eastAsia="方正仿宋_GB2312" w:cs="Times New Roman"/>
                <w:spacing w:val="3"/>
                <w:sz w:val="18"/>
                <w:szCs w:val="18"/>
                <w:highlight w:val="none"/>
              </w:rPr>
              <w:t>1次</w:t>
            </w:r>
          </w:p>
        </w:tc>
        <w:tc>
          <w:tcPr>
            <w:tcW w:w="934" w:type="dxa"/>
            <w:vAlign w:val="center"/>
          </w:tcPr>
          <w:p w14:paraId="7D8FDF38">
            <w:pPr>
              <w:spacing w:line="280" w:lineRule="auto"/>
              <w:jc w:val="center"/>
              <w:rPr>
                <w:rFonts w:hint="default" w:ascii="Times New Roman" w:hAnsi="Times New Roman" w:eastAsia="方正仿宋_GB2312" w:cs="Times New Roman"/>
                <w:sz w:val="18"/>
                <w:szCs w:val="18"/>
                <w:highlight w:val="none"/>
              </w:rPr>
            </w:pPr>
          </w:p>
          <w:p w14:paraId="62C46450">
            <w:pPr>
              <w:spacing w:line="280" w:lineRule="auto"/>
              <w:jc w:val="center"/>
              <w:rPr>
                <w:rFonts w:hint="default" w:ascii="Times New Roman" w:hAnsi="Times New Roman" w:eastAsia="方正仿宋_GB2312" w:cs="Times New Roman"/>
                <w:sz w:val="18"/>
                <w:szCs w:val="18"/>
                <w:highlight w:val="none"/>
              </w:rPr>
            </w:pPr>
          </w:p>
          <w:p w14:paraId="428B312C">
            <w:pPr>
              <w:pStyle w:val="6"/>
              <w:spacing w:before="59" w:line="299" w:lineRule="auto"/>
              <w:ind w:right="129" w:rightChars="0"/>
              <w:jc w:val="center"/>
              <w:rPr>
                <w:rFonts w:hint="default" w:ascii="Times New Roman" w:hAnsi="Times New Roman" w:eastAsia="方正仿宋_GB2312" w:cs="Times New Roman"/>
                <w:sz w:val="18"/>
                <w:szCs w:val="18"/>
                <w:highlight w:val="none"/>
                <w:lang w:eastAsia="zh-CN"/>
              </w:rPr>
            </w:pPr>
            <w:r>
              <w:rPr>
                <w:rFonts w:hint="default" w:ascii="Times New Roman" w:hAnsi="Times New Roman" w:eastAsia="方正仿宋_GB2312" w:cs="Times New Roman"/>
                <w:spacing w:val="3"/>
                <w:sz w:val="18"/>
                <w:szCs w:val="18"/>
                <w:highlight w:val="none"/>
                <w:lang w:eastAsia="zh-CN"/>
              </w:rPr>
              <w:t>畜牧水产</w:t>
            </w:r>
            <w:r>
              <w:rPr>
                <w:rFonts w:hint="default" w:ascii="Times New Roman" w:hAnsi="Times New Roman" w:eastAsia="方正仿宋_GB2312" w:cs="Times New Roman"/>
                <w:spacing w:val="3"/>
                <w:sz w:val="18"/>
                <w:szCs w:val="18"/>
                <w:highlight w:val="none"/>
              </w:rPr>
              <w:t>管</w:t>
            </w:r>
            <w:r>
              <w:rPr>
                <w:rFonts w:hint="default" w:ascii="Times New Roman" w:hAnsi="Times New Roman" w:eastAsia="方正仿宋_GB2312" w:cs="Times New Roman"/>
                <w:spacing w:val="-3"/>
                <w:sz w:val="18"/>
                <w:szCs w:val="18"/>
                <w:highlight w:val="none"/>
              </w:rPr>
              <w:t>理</w:t>
            </w:r>
            <w:r>
              <w:rPr>
                <w:rFonts w:hint="default" w:ascii="Times New Roman" w:hAnsi="Times New Roman" w:eastAsia="方正仿宋_GB2312" w:cs="Times New Roman"/>
                <w:spacing w:val="-3"/>
                <w:sz w:val="18"/>
                <w:szCs w:val="18"/>
                <w:highlight w:val="none"/>
                <w:lang w:eastAsia="zh-CN"/>
              </w:rPr>
              <w:t>股</w:t>
            </w:r>
          </w:p>
        </w:tc>
        <w:tc>
          <w:tcPr>
            <w:tcW w:w="982" w:type="dxa"/>
            <w:vAlign w:val="center"/>
          </w:tcPr>
          <w:p w14:paraId="39DDF7F5">
            <w:pPr>
              <w:pStyle w:val="6"/>
              <w:spacing w:before="58" w:line="220" w:lineRule="auto"/>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z w:val="18"/>
                <w:szCs w:val="18"/>
                <w:highlight w:val="none"/>
              </w:rPr>
              <w:t>否</w:t>
            </w:r>
          </w:p>
        </w:tc>
        <w:tc>
          <w:tcPr>
            <w:tcW w:w="861" w:type="dxa"/>
            <w:vAlign w:val="center"/>
          </w:tcPr>
          <w:p w14:paraId="3474AB68">
            <w:pPr>
              <w:pStyle w:val="6"/>
              <w:spacing w:before="59" w:line="290" w:lineRule="auto"/>
              <w:ind w:right="87" w:rightChars="0"/>
              <w:jc w:val="center"/>
              <w:rPr>
                <w:rFonts w:hint="default" w:ascii="Times New Roman" w:hAnsi="Times New Roman" w:eastAsia="方正仿宋_GB2312" w:cs="Times New Roman"/>
                <w:spacing w:val="-7"/>
                <w:sz w:val="18"/>
                <w:szCs w:val="18"/>
                <w:highlight w:val="none"/>
              </w:rPr>
            </w:pPr>
            <w:r>
              <w:rPr>
                <w:rFonts w:hint="default" w:ascii="Times New Roman" w:hAnsi="Times New Roman" w:eastAsia="方正仿宋_GB2312" w:cs="Times New Roman"/>
                <w:spacing w:val="-7"/>
                <w:sz w:val="18"/>
                <w:szCs w:val="18"/>
                <w:highlight w:val="none"/>
              </w:rPr>
              <w:t>“双随</w:t>
            </w:r>
            <w:r>
              <w:rPr>
                <w:rFonts w:hint="default" w:ascii="Times New Roman" w:hAnsi="Times New Roman" w:eastAsia="方正仿宋_GB2312" w:cs="Times New Roman"/>
                <w:spacing w:val="-2"/>
                <w:sz w:val="18"/>
                <w:szCs w:val="18"/>
                <w:highlight w:val="none"/>
              </w:rPr>
              <w:t>机、一公</w:t>
            </w:r>
            <w:r>
              <w:rPr>
                <w:rFonts w:hint="default" w:ascii="Times New Roman" w:hAnsi="Times New Roman" w:eastAsia="方正仿宋_GB2312" w:cs="Times New Roman"/>
                <w:spacing w:val="29"/>
                <w:sz w:val="18"/>
                <w:szCs w:val="18"/>
                <w:highlight w:val="none"/>
              </w:rPr>
              <w:t>开”</w:t>
            </w:r>
          </w:p>
        </w:tc>
      </w:tr>
      <w:tr w14:paraId="40D31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66" w:type="dxa"/>
            <w:vAlign w:val="center"/>
          </w:tcPr>
          <w:p w14:paraId="787117CD">
            <w:pPr>
              <w:pStyle w:val="6"/>
              <w:spacing w:before="59" w:line="241" w:lineRule="auto"/>
              <w:jc w:val="center"/>
              <w:rPr>
                <w:rFonts w:hint="default" w:ascii="Times New Roman" w:hAnsi="Times New Roman" w:eastAsia="方正仿宋_GB2312" w:cs="Times New Roman"/>
                <w:sz w:val="18"/>
                <w:szCs w:val="18"/>
                <w:highlight w:val="none"/>
                <w:lang w:val="en-US" w:eastAsia="zh-CN"/>
              </w:rPr>
            </w:pPr>
            <w:r>
              <w:rPr>
                <w:rFonts w:hint="default" w:ascii="Times New Roman" w:hAnsi="Times New Roman" w:eastAsia="方正仿宋_GB2312" w:cs="Times New Roman"/>
                <w:spacing w:val="-6"/>
                <w:sz w:val="18"/>
                <w:szCs w:val="18"/>
                <w:highlight w:val="none"/>
              </w:rPr>
              <w:t>1</w:t>
            </w:r>
            <w:r>
              <w:rPr>
                <w:rFonts w:hint="default" w:ascii="Times New Roman" w:hAnsi="Times New Roman" w:eastAsia="方正仿宋_GB2312" w:cs="Times New Roman"/>
                <w:spacing w:val="-6"/>
                <w:sz w:val="18"/>
                <w:szCs w:val="18"/>
                <w:highlight w:val="none"/>
                <w:lang w:val="en-US" w:eastAsia="zh-CN"/>
              </w:rPr>
              <w:t>2</w:t>
            </w:r>
          </w:p>
        </w:tc>
        <w:tc>
          <w:tcPr>
            <w:tcW w:w="1315" w:type="dxa"/>
            <w:vAlign w:val="center"/>
          </w:tcPr>
          <w:p w14:paraId="20AAE599">
            <w:pPr>
              <w:pStyle w:val="6"/>
              <w:spacing w:before="275" w:line="219" w:lineRule="auto"/>
              <w:jc w:val="left"/>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1"/>
                <w:sz w:val="18"/>
                <w:szCs w:val="18"/>
                <w:highlight w:val="none"/>
              </w:rPr>
              <w:t>对水生野生动物人工繁育许</w:t>
            </w:r>
            <w:r>
              <w:rPr>
                <w:rFonts w:hint="default" w:ascii="Times New Roman" w:hAnsi="Times New Roman" w:eastAsia="方正仿宋_GB2312" w:cs="Times New Roman"/>
                <w:spacing w:val="-2"/>
                <w:sz w:val="18"/>
                <w:szCs w:val="18"/>
                <w:highlight w:val="none"/>
              </w:rPr>
              <w:t>可的监督检查</w:t>
            </w:r>
          </w:p>
        </w:tc>
        <w:tc>
          <w:tcPr>
            <w:tcW w:w="4393" w:type="dxa"/>
            <w:vAlign w:val="center"/>
          </w:tcPr>
          <w:p w14:paraId="5884DFFC">
            <w:pPr>
              <w:pStyle w:val="6"/>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1"/>
                <w:sz w:val="18"/>
                <w:szCs w:val="18"/>
                <w:highlight w:val="none"/>
              </w:rPr>
              <w:t>《中华人民共和国野生动物保护法》第三十五条第一款县级以上人民政府野生动物保护主管部门应当对科学研</w:t>
            </w:r>
            <w:r>
              <w:rPr>
                <w:rFonts w:hint="default" w:ascii="Times New Roman" w:hAnsi="Times New Roman" w:eastAsia="方正仿宋_GB2312" w:cs="Times New Roman"/>
                <w:sz w:val="18"/>
                <w:szCs w:val="18"/>
                <w:highlight w:val="none"/>
              </w:rPr>
              <w:t>究、人工繁育、公众展示展演等利用野生动物及其制品的</w:t>
            </w:r>
            <w:r>
              <w:rPr>
                <w:rFonts w:hint="default" w:ascii="Times New Roman" w:hAnsi="Times New Roman" w:eastAsia="方正仿宋_GB2312" w:cs="Times New Roman"/>
                <w:spacing w:val="5"/>
                <w:sz w:val="18"/>
                <w:szCs w:val="18"/>
                <w:highlight w:val="none"/>
              </w:rPr>
              <w:t>活动进行规范和监督管理。</w:t>
            </w:r>
          </w:p>
        </w:tc>
        <w:tc>
          <w:tcPr>
            <w:tcW w:w="1624" w:type="dxa"/>
            <w:vAlign w:val="center"/>
          </w:tcPr>
          <w:p w14:paraId="4EBA10C9">
            <w:pPr>
              <w:pStyle w:val="6"/>
              <w:spacing w:before="165" w:line="219" w:lineRule="auto"/>
              <w:jc w:val="left"/>
              <w:rPr>
                <w:rFonts w:hint="default" w:ascii="Times New Roman" w:hAnsi="Times New Roman" w:eastAsia="方正仿宋_GB2312" w:cs="Times New Roman"/>
                <w:spacing w:val="-1"/>
                <w:sz w:val="18"/>
                <w:szCs w:val="18"/>
                <w:highlight w:val="none"/>
              </w:rPr>
            </w:pPr>
            <w:r>
              <w:rPr>
                <w:rFonts w:hint="default" w:ascii="Times New Roman" w:hAnsi="Times New Roman" w:eastAsia="方正仿宋_GB2312" w:cs="Times New Roman"/>
                <w:spacing w:val="1"/>
                <w:sz w:val="18"/>
                <w:szCs w:val="18"/>
                <w:highlight w:val="none"/>
              </w:rPr>
              <w:t>申请水生野生动物</w:t>
            </w:r>
            <w:r>
              <w:rPr>
                <w:rFonts w:hint="default" w:ascii="Times New Roman" w:hAnsi="Times New Roman" w:eastAsia="方正仿宋_GB2312" w:cs="Times New Roman"/>
                <w:spacing w:val="-1"/>
                <w:sz w:val="18"/>
                <w:szCs w:val="18"/>
                <w:highlight w:val="none"/>
              </w:rPr>
              <w:t>及其产品利用特许</w:t>
            </w:r>
            <w:r>
              <w:rPr>
                <w:rFonts w:hint="default" w:ascii="Times New Roman" w:hAnsi="Times New Roman" w:eastAsia="方正仿宋_GB2312" w:cs="Times New Roman"/>
                <w:spacing w:val="1"/>
                <w:sz w:val="18"/>
                <w:szCs w:val="18"/>
                <w:highlight w:val="none"/>
              </w:rPr>
              <w:t>的单位和个人，经营</w:t>
            </w:r>
            <w:r>
              <w:rPr>
                <w:rFonts w:hint="default" w:ascii="Times New Roman" w:hAnsi="Times New Roman" w:eastAsia="方正仿宋_GB2312" w:cs="Times New Roman"/>
                <w:spacing w:val="-2"/>
                <w:sz w:val="18"/>
                <w:szCs w:val="18"/>
                <w:highlight w:val="none"/>
              </w:rPr>
              <w:t>单位，50%</w:t>
            </w:r>
          </w:p>
        </w:tc>
        <w:tc>
          <w:tcPr>
            <w:tcW w:w="1458" w:type="dxa"/>
            <w:vAlign w:val="center"/>
          </w:tcPr>
          <w:p w14:paraId="1623796F">
            <w:pPr>
              <w:pStyle w:val="6"/>
              <w:spacing w:before="265" w:line="219" w:lineRule="auto"/>
              <w:jc w:val="both"/>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1"/>
                <w:sz w:val="18"/>
                <w:szCs w:val="18"/>
                <w:highlight w:val="none"/>
              </w:rPr>
              <w:t>对人工繁育野生动物活动的行政</w:t>
            </w:r>
            <w:r>
              <w:rPr>
                <w:rFonts w:hint="default" w:ascii="Times New Roman" w:hAnsi="Times New Roman" w:eastAsia="方正仿宋_GB2312" w:cs="Times New Roman"/>
                <w:spacing w:val="-2"/>
                <w:sz w:val="18"/>
                <w:szCs w:val="18"/>
                <w:highlight w:val="none"/>
              </w:rPr>
              <w:t>检查</w:t>
            </w:r>
          </w:p>
        </w:tc>
        <w:tc>
          <w:tcPr>
            <w:tcW w:w="649" w:type="dxa"/>
            <w:vAlign w:val="center"/>
          </w:tcPr>
          <w:p w14:paraId="3A96BF8E">
            <w:pPr>
              <w:pStyle w:val="6"/>
              <w:spacing w:before="58" w:line="219" w:lineRule="auto"/>
              <w:jc w:val="center"/>
              <w:rPr>
                <w:rFonts w:hint="default" w:ascii="Times New Roman" w:hAnsi="Times New Roman" w:eastAsia="方正仿宋_GB2312" w:cs="Times New Roman"/>
                <w:spacing w:val="7"/>
                <w:sz w:val="18"/>
                <w:szCs w:val="18"/>
                <w:highlight w:val="none"/>
              </w:rPr>
            </w:pPr>
            <w:r>
              <w:rPr>
                <w:rFonts w:hint="default" w:ascii="Times New Roman" w:hAnsi="Times New Roman" w:eastAsia="方正仿宋_GB2312" w:cs="Times New Roman"/>
                <w:spacing w:val="7"/>
                <w:sz w:val="18"/>
                <w:szCs w:val="18"/>
                <w:highlight w:val="none"/>
              </w:rPr>
              <w:t>4-10月</w:t>
            </w:r>
          </w:p>
        </w:tc>
        <w:tc>
          <w:tcPr>
            <w:tcW w:w="733" w:type="dxa"/>
            <w:vAlign w:val="center"/>
          </w:tcPr>
          <w:p w14:paraId="7040F3D5">
            <w:pPr>
              <w:pStyle w:val="6"/>
              <w:spacing w:before="58" w:line="220" w:lineRule="auto"/>
              <w:jc w:val="center"/>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3"/>
                <w:sz w:val="18"/>
                <w:szCs w:val="18"/>
                <w:highlight w:val="none"/>
              </w:rPr>
              <w:t>现场</w:t>
            </w:r>
            <w:r>
              <w:rPr>
                <w:rFonts w:hint="default" w:ascii="Times New Roman" w:hAnsi="Times New Roman" w:eastAsia="方正仿宋_GB2312" w:cs="Times New Roman"/>
                <w:spacing w:val="-2"/>
                <w:sz w:val="18"/>
                <w:szCs w:val="18"/>
                <w:highlight w:val="none"/>
              </w:rPr>
              <w:t>检查</w:t>
            </w:r>
          </w:p>
        </w:tc>
        <w:tc>
          <w:tcPr>
            <w:tcW w:w="600" w:type="dxa"/>
            <w:vAlign w:val="center"/>
          </w:tcPr>
          <w:p w14:paraId="40B406EF">
            <w:pPr>
              <w:pStyle w:val="6"/>
              <w:spacing w:before="58" w:line="219" w:lineRule="auto"/>
              <w:jc w:val="center"/>
              <w:rPr>
                <w:rFonts w:hint="default" w:ascii="Times New Roman" w:hAnsi="Times New Roman" w:eastAsia="方正仿宋_GB2312" w:cs="Times New Roman"/>
                <w:spacing w:val="3"/>
                <w:sz w:val="18"/>
                <w:szCs w:val="18"/>
                <w:highlight w:val="none"/>
              </w:rPr>
            </w:pPr>
            <w:r>
              <w:rPr>
                <w:rFonts w:hint="default" w:ascii="Times New Roman" w:hAnsi="Times New Roman" w:eastAsia="方正仿宋_GB2312" w:cs="Times New Roman"/>
                <w:spacing w:val="3"/>
                <w:sz w:val="18"/>
                <w:szCs w:val="18"/>
                <w:highlight w:val="none"/>
              </w:rPr>
              <w:t>1次</w:t>
            </w:r>
          </w:p>
        </w:tc>
        <w:tc>
          <w:tcPr>
            <w:tcW w:w="934" w:type="dxa"/>
            <w:vAlign w:val="center"/>
          </w:tcPr>
          <w:p w14:paraId="59AB511C">
            <w:pPr>
              <w:pStyle w:val="6"/>
              <w:spacing w:before="58" w:line="280" w:lineRule="auto"/>
              <w:ind w:right="129" w:rightChars="0"/>
              <w:jc w:val="center"/>
              <w:rPr>
                <w:rFonts w:hint="default" w:ascii="Times New Roman" w:hAnsi="Times New Roman" w:eastAsia="方正仿宋_GB2312" w:cs="Times New Roman"/>
                <w:sz w:val="18"/>
                <w:szCs w:val="18"/>
                <w:highlight w:val="none"/>
                <w:lang w:eastAsia="zh-CN"/>
              </w:rPr>
            </w:pPr>
            <w:r>
              <w:rPr>
                <w:rFonts w:hint="default" w:ascii="Times New Roman" w:hAnsi="Times New Roman" w:eastAsia="方正仿宋_GB2312" w:cs="Times New Roman"/>
                <w:spacing w:val="3"/>
                <w:sz w:val="18"/>
                <w:szCs w:val="18"/>
                <w:highlight w:val="none"/>
                <w:lang w:eastAsia="zh-CN"/>
              </w:rPr>
              <w:t>畜牧水产</w:t>
            </w:r>
            <w:r>
              <w:rPr>
                <w:rFonts w:hint="default" w:ascii="Times New Roman" w:hAnsi="Times New Roman" w:eastAsia="方正仿宋_GB2312" w:cs="Times New Roman"/>
                <w:spacing w:val="3"/>
                <w:sz w:val="18"/>
                <w:szCs w:val="18"/>
                <w:highlight w:val="none"/>
              </w:rPr>
              <w:t>管</w:t>
            </w:r>
            <w:r>
              <w:rPr>
                <w:rFonts w:hint="default" w:ascii="Times New Roman" w:hAnsi="Times New Roman" w:eastAsia="方正仿宋_GB2312" w:cs="Times New Roman"/>
                <w:spacing w:val="-3"/>
                <w:sz w:val="18"/>
                <w:szCs w:val="18"/>
                <w:highlight w:val="none"/>
              </w:rPr>
              <w:t>理</w:t>
            </w:r>
            <w:r>
              <w:rPr>
                <w:rFonts w:hint="default" w:ascii="Times New Roman" w:hAnsi="Times New Roman" w:eastAsia="方正仿宋_GB2312" w:cs="Times New Roman"/>
                <w:spacing w:val="-3"/>
                <w:sz w:val="18"/>
                <w:szCs w:val="18"/>
                <w:highlight w:val="none"/>
                <w:lang w:eastAsia="zh-CN"/>
              </w:rPr>
              <w:t>股</w:t>
            </w:r>
          </w:p>
        </w:tc>
        <w:tc>
          <w:tcPr>
            <w:tcW w:w="982" w:type="dxa"/>
            <w:vAlign w:val="center"/>
          </w:tcPr>
          <w:p w14:paraId="3FD940C7">
            <w:pPr>
              <w:pStyle w:val="6"/>
              <w:spacing w:before="59" w:line="220" w:lineRule="auto"/>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z w:val="18"/>
                <w:szCs w:val="18"/>
                <w:highlight w:val="none"/>
              </w:rPr>
              <w:t>否</w:t>
            </w:r>
          </w:p>
        </w:tc>
        <w:tc>
          <w:tcPr>
            <w:tcW w:w="861" w:type="dxa"/>
            <w:vAlign w:val="center"/>
          </w:tcPr>
          <w:p w14:paraId="53B3A106">
            <w:pPr>
              <w:pStyle w:val="6"/>
              <w:spacing w:before="283" w:line="280" w:lineRule="auto"/>
              <w:ind w:right="87" w:rightChars="0"/>
              <w:jc w:val="center"/>
              <w:rPr>
                <w:rFonts w:hint="default" w:ascii="Times New Roman" w:hAnsi="Times New Roman" w:eastAsia="方正仿宋_GB2312" w:cs="Times New Roman"/>
                <w:spacing w:val="-7"/>
                <w:sz w:val="18"/>
                <w:szCs w:val="18"/>
                <w:highlight w:val="none"/>
              </w:rPr>
            </w:pPr>
            <w:r>
              <w:rPr>
                <w:rFonts w:hint="default" w:ascii="Times New Roman" w:hAnsi="Times New Roman" w:eastAsia="方正仿宋_GB2312" w:cs="Times New Roman"/>
                <w:spacing w:val="-7"/>
                <w:sz w:val="18"/>
                <w:szCs w:val="18"/>
                <w:highlight w:val="none"/>
              </w:rPr>
              <w:t>“双随</w:t>
            </w:r>
            <w:r>
              <w:rPr>
                <w:rFonts w:hint="default" w:ascii="Times New Roman" w:hAnsi="Times New Roman" w:eastAsia="方正仿宋_GB2312" w:cs="Times New Roman"/>
                <w:spacing w:val="-2"/>
                <w:sz w:val="18"/>
                <w:szCs w:val="18"/>
                <w:highlight w:val="none"/>
              </w:rPr>
              <w:t>机、一公</w:t>
            </w:r>
            <w:r>
              <w:rPr>
                <w:rFonts w:hint="default" w:ascii="Times New Roman" w:hAnsi="Times New Roman" w:eastAsia="方正仿宋_GB2312" w:cs="Times New Roman"/>
                <w:spacing w:val="29"/>
                <w:sz w:val="18"/>
                <w:szCs w:val="18"/>
                <w:highlight w:val="none"/>
              </w:rPr>
              <w:t>开”</w:t>
            </w:r>
          </w:p>
        </w:tc>
      </w:tr>
      <w:tr w14:paraId="383CB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66" w:type="dxa"/>
            <w:vAlign w:val="center"/>
          </w:tcPr>
          <w:p w14:paraId="6C540469">
            <w:pPr>
              <w:pStyle w:val="6"/>
              <w:spacing w:before="58"/>
              <w:jc w:val="center"/>
              <w:rPr>
                <w:rFonts w:hint="default" w:ascii="Times New Roman" w:hAnsi="Times New Roman" w:eastAsia="方正仿宋_GB2312" w:cs="Times New Roman"/>
                <w:sz w:val="18"/>
                <w:szCs w:val="18"/>
                <w:highlight w:val="none"/>
                <w:lang w:val="en-US" w:eastAsia="zh-CN"/>
              </w:rPr>
            </w:pPr>
            <w:r>
              <w:rPr>
                <w:rFonts w:hint="default" w:ascii="Times New Roman" w:hAnsi="Times New Roman" w:eastAsia="方正仿宋_GB2312" w:cs="Times New Roman"/>
                <w:spacing w:val="-6"/>
                <w:sz w:val="18"/>
                <w:szCs w:val="18"/>
                <w:highlight w:val="none"/>
              </w:rPr>
              <w:t>1</w:t>
            </w:r>
            <w:r>
              <w:rPr>
                <w:rFonts w:hint="default" w:ascii="Times New Roman" w:hAnsi="Times New Roman" w:eastAsia="方正仿宋_GB2312" w:cs="Times New Roman"/>
                <w:spacing w:val="-6"/>
                <w:sz w:val="18"/>
                <w:szCs w:val="18"/>
                <w:highlight w:val="none"/>
                <w:lang w:val="en-US" w:eastAsia="zh-CN"/>
              </w:rPr>
              <w:t>3</w:t>
            </w:r>
          </w:p>
        </w:tc>
        <w:tc>
          <w:tcPr>
            <w:tcW w:w="1315" w:type="dxa"/>
            <w:vAlign w:val="center"/>
          </w:tcPr>
          <w:p w14:paraId="7DEEA3F9">
            <w:pPr>
              <w:pStyle w:val="6"/>
              <w:spacing w:before="59" w:line="219" w:lineRule="auto"/>
              <w:jc w:val="left"/>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1"/>
                <w:sz w:val="18"/>
                <w:szCs w:val="18"/>
                <w:highlight w:val="none"/>
              </w:rPr>
              <w:t>对水产苗种生</w:t>
            </w:r>
            <w:r>
              <w:rPr>
                <w:rFonts w:hint="default" w:ascii="Times New Roman" w:hAnsi="Times New Roman" w:eastAsia="方正仿宋_GB2312" w:cs="Times New Roman"/>
                <w:spacing w:val="-2"/>
                <w:sz w:val="18"/>
                <w:szCs w:val="18"/>
                <w:highlight w:val="none"/>
              </w:rPr>
              <w:t>产的监管(水</w:t>
            </w:r>
            <w:r>
              <w:rPr>
                <w:rFonts w:hint="default" w:ascii="Times New Roman" w:hAnsi="Times New Roman" w:eastAsia="方正仿宋_GB2312" w:cs="Times New Roman"/>
                <w:spacing w:val="6"/>
                <w:sz w:val="18"/>
                <w:szCs w:val="18"/>
                <w:highlight w:val="none"/>
              </w:rPr>
              <w:t>产原良种场)</w:t>
            </w:r>
          </w:p>
        </w:tc>
        <w:tc>
          <w:tcPr>
            <w:tcW w:w="4393" w:type="dxa"/>
            <w:vAlign w:val="center"/>
          </w:tcPr>
          <w:p w14:paraId="4690841A">
            <w:pPr>
              <w:pStyle w:val="6"/>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default" w:ascii="Times New Roman" w:hAnsi="Times New Roman" w:eastAsia="方正仿宋_GB2312" w:cs="Times New Roman"/>
                <w:spacing w:val="-1"/>
                <w:sz w:val="18"/>
                <w:szCs w:val="18"/>
                <w:highlight w:val="none"/>
              </w:rPr>
            </w:pPr>
            <w:r>
              <w:rPr>
                <w:rFonts w:hint="default" w:ascii="Times New Roman" w:hAnsi="Times New Roman" w:eastAsia="方正仿宋_GB2312" w:cs="Times New Roman"/>
                <w:spacing w:val="-1"/>
                <w:sz w:val="18"/>
                <w:szCs w:val="18"/>
                <w:highlight w:val="none"/>
              </w:rPr>
              <w:t>《湖南省水产苗种管理办法》(2022修订)第十五第二款县级以上人民政府渔业行政主管部门应当加强对水产苗种检验工作的监督指导，必要时可以对销售的水产苗种进行抽检。</w:t>
            </w:r>
          </w:p>
          <w:p w14:paraId="700FACFC">
            <w:pPr>
              <w:pStyle w:val="6"/>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1"/>
                <w:sz w:val="18"/>
                <w:szCs w:val="18"/>
                <w:highlight w:val="none"/>
              </w:rPr>
              <w:t>第十六条县级以上人民政府渔业行政主管部门应当加强水产苗种的防疫检疫监督工作，防止水产病害的发生和传播。</w:t>
            </w:r>
          </w:p>
        </w:tc>
        <w:tc>
          <w:tcPr>
            <w:tcW w:w="1624" w:type="dxa"/>
            <w:vAlign w:val="center"/>
          </w:tcPr>
          <w:p w14:paraId="05091331">
            <w:pPr>
              <w:pStyle w:val="6"/>
              <w:spacing w:before="59" w:line="308" w:lineRule="auto"/>
              <w:ind w:right="14" w:rightChars="0"/>
              <w:jc w:val="left"/>
              <w:rPr>
                <w:rFonts w:hint="default" w:ascii="Times New Roman" w:hAnsi="Times New Roman" w:eastAsia="方正仿宋_GB2312" w:cs="Times New Roman"/>
                <w:spacing w:val="-1"/>
                <w:sz w:val="18"/>
                <w:szCs w:val="18"/>
                <w:highlight w:val="none"/>
              </w:rPr>
            </w:pPr>
            <w:r>
              <w:rPr>
                <w:rFonts w:hint="default" w:ascii="Times New Roman" w:hAnsi="Times New Roman" w:eastAsia="方正仿宋_GB2312" w:cs="Times New Roman"/>
                <w:spacing w:val="-1"/>
                <w:sz w:val="18"/>
                <w:szCs w:val="18"/>
                <w:highlight w:val="none"/>
              </w:rPr>
              <w:t>水产苗种生产企业，</w:t>
            </w:r>
            <w:r>
              <w:rPr>
                <w:rFonts w:hint="default" w:ascii="Times New Roman" w:hAnsi="Times New Roman" w:eastAsia="方正仿宋_GB2312" w:cs="Times New Roman"/>
                <w:spacing w:val="-3"/>
                <w:sz w:val="18"/>
                <w:szCs w:val="18"/>
                <w:highlight w:val="none"/>
              </w:rPr>
              <w:t>5%</w:t>
            </w:r>
          </w:p>
        </w:tc>
        <w:tc>
          <w:tcPr>
            <w:tcW w:w="1458" w:type="dxa"/>
            <w:vAlign w:val="center"/>
          </w:tcPr>
          <w:p w14:paraId="07802C9A">
            <w:pPr>
              <w:pStyle w:val="6"/>
              <w:spacing w:before="58" w:line="279" w:lineRule="auto"/>
              <w:ind w:right="120" w:rightChars="0"/>
              <w:jc w:val="both"/>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1"/>
                <w:sz w:val="18"/>
                <w:szCs w:val="18"/>
                <w:highlight w:val="none"/>
              </w:rPr>
              <w:t>对水产苗种生产</w:t>
            </w:r>
            <w:r>
              <w:rPr>
                <w:rFonts w:hint="default" w:ascii="Times New Roman" w:hAnsi="Times New Roman" w:eastAsia="方正仿宋_GB2312" w:cs="Times New Roman"/>
                <w:spacing w:val="3"/>
                <w:sz w:val="18"/>
                <w:szCs w:val="18"/>
                <w:highlight w:val="none"/>
              </w:rPr>
              <w:t>的检查</w:t>
            </w:r>
          </w:p>
        </w:tc>
        <w:tc>
          <w:tcPr>
            <w:tcW w:w="649" w:type="dxa"/>
            <w:vAlign w:val="center"/>
          </w:tcPr>
          <w:p w14:paraId="674CF802">
            <w:pPr>
              <w:pStyle w:val="6"/>
              <w:spacing w:before="59" w:line="219" w:lineRule="auto"/>
              <w:jc w:val="center"/>
              <w:rPr>
                <w:rFonts w:hint="default" w:ascii="Times New Roman" w:hAnsi="Times New Roman" w:eastAsia="方正仿宋_GB2312" w:cs="Times New Roman"/>
                <w:spacing w:val="7"/>
                <w:sz w:val="18"/>
                <w:szCs w:val="18"/>
                <w:highlight w:val="none"/>
              </w:rPr>
            </w:pPr>
            <w:r>
              <w:rPr>
                <w:rFonts w:hint="default" w:ascii="Times New Roman" w:hAnsi="Times New Roman" w:eastAsia="方正仿宋_GB2312" w:cs="Times New Roman"/>
                <w:spacing w:val="7"/>
                <w:sz w:val="18"/>
                <w:szCs w:val="18"/>
                <w:highlight w:val="none"/>
              </w:rPr>
              <w:t>4-10月</w:t>
            </w:r>
          </w:p>
        </w:tc>
        <w:tc>
          <w:tcPr>
            <w:tcW w:w="733" w:type="dxa"/>
            <w:vAlign w:val="center"/>
          </w:tcPr>
          <w:p w14:paraId="5D446EF8">
            <w:pPr>
              <w:pStyle w:val="6"/>
              <w:spacing w:before="59" w:line="220" w:lineRule="auto"/>
              <w:jc w:val="center"/>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3"/>
                <w:sz w:val="18"/>
                <w:szCs w:val="18"/>
                <w:highlight w:val="none"/>
              </w:rPr>
              <w:t>现场</w:t>
            </w:r>
            <w:bookmarkStart w:id="0" w:name="_GoBack"/>
            <w:bookmarkEnd w:id="0"/>
            <w:r>
              <w:rPr>
                <w:rFonts w:hint="default" w:ascii="Times New Roman" w:hAnsi="Times New Roman" w:eastAsia="方正仿宋_GB2312" w:cs="Times New Roman"/>
                <w:spacing w:val="-2"/>
                <w:sz w:val="18"/>
                <w:szCs w:val="18"/>
                <w:highlight w:val="none"/>
              </w:rPr>
              <w:t>检查</w:t>
            </w:r>
          </w:p>
        </w:tc>
        <w:tc>
          <w:tcPr>
            <w:tcW w:w="600" w:type="dxa"/>
            <w:vAlign w:val="center"/>
          </w:tcPr>
          <w:p w14:paraId="3D250A3B">
            <w:pPr>
              <w:pStyle w:val="6"/>
              <w:spacing w:before="59" w:line="219" w:lineRule="auto"/>
              <w:jc w:val="center"/>
              <w:rPr>
                <w:rFonts w:hint="default" w:ascii="Times New Roman" w:hAnsi="Times New Roman" w:eastAsia="方正仿宋_GB2312" w:cs="Times New Roman"/>
                <w:spacing w:val="3"/>
                <w:sz w:val="18"/>
                <w:szCs w:val="18"/>
                <w:highlight w:val="none"/>
              </w:rPr>
            </w:pPr>
            <w:r>
              <w:rPr>
                <w:rFonts w:hint="default" w:ascii="Times New Roman" w:hAnsi="Times New Roman" w:eastAsia="方正仿宋_GB2312" w:cs="Times New Roman"/>
                <w:spacing w:val="3"/>
                <w:sz w:val="18"/>
                <w:szCs w:val="18"/>
                <w:highlight w:val="none"/>
              </w:rPr>
              <w:t>1次</w:t>
            </w:r>
          </w:p>
        </w:tc>
        <w:tc>
          <w:tcPr>
            <w:tcW w:w="934" w:type="dxa"/>
            <w:vAlign w:val="center"/>
          </w:tcPr>
          <w:p w14:paraId="0F52F07E">
            <w:pPr>
              <w:pStyle w:val="6"/>
              <w:spacing w:before="59" w:line="239" w:lineRule="auto"/>
              <w:ind w:right="129" w:rightChars="0"/>
              <w:jc w:val="center"/>
              <w:rPr>
                <w:rFonts w:hint="default" w:ascii="Times New Roman" w:hAnsi="Times New Roman" w:eastAsia="方正仿宋_GB2312" w:cs="Times New Roman"/>
                <w:sz w:val="18"/>
                <w:szCs w:val="18"/>
                <w:highlight w:val="none"/>
                <w:lang w:eastAsia="zh-CN"/>
              </w:rPr>
            </w:pPr>
            <w:r>
              <w:rPr>
                <w:rFonts w:hint="default" w:ascii="Times New Roman" w:hAnsi="Times New Roman" w:eastAsia="方正仿宋_GB2312" w:cs="Times New Roman"/>
                <w:spacing w:val="3"/>
                <w:sz w:val="18"/>
                <w:szCs w:val="18"/>
                <w:highlight w:val="none"/>
                <w:lang w:eastAsia="zh-CN"/>
              </w:rPr>
              <w:t>畜牧水产</w:t>
            </w:r>
            <w:r>
              <w:rPr>
                <w:rFonts w:hint="default" w:ascii="Times New Roman" w:hAnsi="Times New Roman" w:eastAsia="方正仿宋_GB2312" w:cs="Times New Roman"/>
                <w:spacing w:val="3"/>
                <w:sz w:val="18"/>
                <w:szCs w:val="18"/>
                <w:highlight w:val="none"/>
              </w:rPr>
              <w:t>管</w:t>
            </w:r>
            <w:r>
              <w:rPr>
                <w:rFonts w:hint="default" w:ascii="Times New Roman" w:hAnsi="Times New Roman" w:eastAsia="方正仿宋_GB2312" w:cs="Times New Roman"/>
                <w:spacing w:val="-3"/>
                <w:sz w:val="18"/>
                <w:szCs w:val="18"/>
                <w:highlight w:val="none"/>
              </w:rPr>
              <w:t>理</w:t>
            </w:r>
            <w:r>
              <w:rPr>
                <w:rFonts w:hint="default" w:ascii="Times New Roman" w:hAnsi="Times New Roman" w:eastAsia="方正仿宋_GB2312" w:cs="Times New Roman"/>
                <w:spacing w:val="-3"/>
                <w:sz w:val="18"/>
                <w:szCs w:val="18"/>
                <w:highlight w:val="none"/>
                <w:lang w:eastAsia="zh-CN"/>
              </w:rPr>
              <w:t>股</w:t>
            </w:r>
          </w:p>
        </w:tc>
        <w:tc>
          <w:tcPr>
            <w:tcW w:w="982" w:type="dxa"/>
            <w:vAlign w:val="center"/>
          </w:tcPr>
          <w:p w14:paraId="0B69D6F0">
            <w:pPr>
              <w:pStyle w:val="6"/>
              <w:spacing w:before="58" w:line="220" w:lineRule="auto"/>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z w:val="18"/>
                <w:szCs w:val="18"/>
                <w:highlight w:val="none"/>
              </w:rPr>
              <w:t>否</w:t>
            </w:r>
          </w:p>
        </w:tc>
        <w:tc>
          <w:tcPr>
            <w:tcW w:w="861" w:type="dxa"/>
            <w:vAlign w:val="center"/>
          </w:tcPr>
          <w:p w14:paraId="7AD5B3C1">
            <w:pPr>
              <w:pStyle w:val="6"/>
              <w:spacing w:before="58" w:line="285" w:lineRule="auto"/>
              <w:ind w:right="87" w:rightChars="0"/>
              <w:jc w:val="center"/>
              <w:rPr>
                <w:rFonts w:hint="default" w:ascii="Times New Roman" w:hAnsi="Times New Roman" w:eastAsia="方正仿宋_GB2312" w:cs="Times New Roman"/>
                <w:spacing w:val="-7"/>
                <w:sz w:val="18"/>
                <w:szCs w:val="18"/>
                <w:highlight w:val="none"/>
              </w:rPr>
            </w:pPr>
            <w:r>
              <w:rPr>
                <w:rFonts w:hint="default" w:ascii="Times New Roman" w:hAnsi="Times New Roman" w:eastAsia="方正仿宋_GB2312" w:cs="Times New Roman"/>
                <w:spacing w:val="-7"/>
                <w:sz w:val="18"/>
                <w:szCs w:val="18"/>
                <w:highlight w:val="none"/>
              </w:rPr>
              <w:t>“双随</w:t>
            </w:r>
            <w:r>
              <w:rPr>
                <w:rFonts w:hint="default" w:ascii="Times New Roman" w:hAnsi="Times New Roman" w:eastAsia="方正仿宋_GB2312" w:cs="Times New Roman"/>
                <w:spacing w:val="-2"/>
                <w:sz w:val="18"/>
                <w:szCs w:val="18"/>
                <w:highlight w:val="none"/>
              </w:rPr>
              <w:t>机、一公</w:t>
            </w:r>
            <w:r>
              <w:rPr>
                <w:rFonts w:hint="default" w:ascii="Times New Roman" w:hAnsi="Times New Roman" w:eastAsia="方正仿宋_GB2312" w:cs="Times New Roman"/>
                <w:spacing w:val="29"/>
                <w:sz w:val="18"/>
                <w:szCs w:val="18"/>
                <w:highlight w:val="none"/>
              </w:rPr>
              <w:t>开”</w:t>
            </w:r>
          </w:p>
        </w:tc>
      </w:tr>
      <w:tr w14:paraId="6A608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66" w:type="dxa"/>
            <w:vAlign w:val="center"/>
          </w:tcPr>
          <w:p w14:paraId="613F1EF0">
            <w:pPr>
              <w:pStyle w:val="6"/>
              <w:spacing w:before="58"/>
              <w:jc w:val="center"/>
              <w:rPr>
                <w:rFonts w:hint="default" w:ascii="Times New Roman" w:hAnsi="Times New Roman" w:eastAsia="方正仿宋_GB2312" w:cs="Times New Roman"/>
                <w:sz w:val="18"/>
                <w:szCs w:val="18"/>
                <w:highlight w:val="none"/>
                <w:lang w:val="en-US" w:eastAsia="zh-CN"/>
              </w:rPr>
            </w:pPr>
            <w:r>
              <w:rPr>
                <w:rFonts w:hint="default" w:ascii="Times New Roman" w:hAnsi="Times New Roman" w:eastAsia="方正仿宋_GB2312" w:cs="Times New Roman"/>
                <w:spacing w:val="-6"/>
                <w:sz w:val="18"/>
                <w:szCs w:val="18"/>
                <w:highlight w:val="none"/>
              </w:rPr>
              <w:t>1</w:t>
            </w:r>
            <w:r>
              <w:rPr>
                <w:rFonts w:hint="default" w:ascii="Times New Roman" w:hAnsi="Times New Roman" w:eastAsia="方正仿宋_GB2312" w:cs="Times New Roman"/>
                <w:spacing w:val="-6"/>
                <w:sz w:val="18"/>
                <w:szCs w:val="18"/>
                <w:highlight w:val="none"/>
                <w:lang w:val="en-US" w:eastAsia="zh-CN"/>
              </w:rPr>
              <w:t>4</w:t>
            </w:r>
          </w:p>
        </w:tc>
        <w:tc>
          <w:tcPr>
            <w:tcW w:w="1315" w:type="dxa"/>
            <w:vAlign w:val="center"/>
          </w:tcPr>
          <w:p w14:paraId="450AC655">
            <w:pPr>
              <w:pStyle w:val="6"/>
              <w:spacing w:before="59" w:line="219" w:lineRule="auto"/>
              <w:jc w:val="left"/>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1"/>
                <w:sz w:val="18"/>
                <w:szCs w:val="18"/>
                <w:highlight w:val="none"/>
              </w:rPr>
              <w:t>对水产品药物残留的行政检</w:t>
            </w:r>
            <w:r>
              <w:rPr>
                <w:rFonts w:hint="default" w:ascii="Times New Roman" w:hAnsi="Times New Roman" w:eastAsia="方正仿宋_GB2312" w:cs="Times New Roman"/>
                <w:sz w:val="18"/>
                <w:szCs w:val="18"/>
                <w:highlight w:val="none"/>
              </w:rPr>
              <w:t>查</w:t>
            </w:r>
          </w:p>
        </w:tc>
        <w:tc>
          <w:tcPr>
            <w:tcW w:w="4393" w:type="dxa"/>
            <w:vAlign w:val="center"/>
          </w:tcPr>
          <w:p w14:paraId="4ABC8C43">
            <w:pPr>
              <w:pStyle w:val="6"/>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default" w:ascii="Times New Roman" w:hAnsi="Times New Roman" w:eastAsia="方正仿宋_GB2312" w:cs="Times New Roman"/>
                <w:spacing w:val="-1"/>
                <w:sz w:val="18"/>
                <w:szCs w:val="18"/>
                <w:highlight w:val="none"/>
              </w:rPr>
            </w:pPr>
            <w:r>
              <w:rPr>
                <w:rFonts w:hint="default" w:ascii="Times New Roman" w:hAnsi="Times New Roman" w:eastAsia="方正仿宋_GB2312" w:cs="Times New Roman"/>
                <w:sz w:val="18"/>
                <w:szCs w:val="18"/>
                <w:highlight w:val="none"/>
              </w:rPr>
              <w:t>《</w:t>
            </w:r>
            <w:r>
              <w:rPr>
                <w:rFonts w:hint="default" w:ascii="Times New Roman" w:hAnsi="Times New Roman" w:eastAsia="方正仿宋_GB2312" w:cs="Times New Roman"/>
                <w:spacing w:val="-1"/>
                <w:sz w:val="18"/>
                <w:szCs w:val="18"/>
                <w:highlight w:val="none"/>
              </w:rPr>
              <w:t>水产养殖质量安全管理规定》(2003年农业部令第31号)第三条农业部主管全国水产养殖质量安全管理工作。县级以上地方各级人民政府渔业行政主管部门主管本行政区域内水产养殖质量安全管理工作。</w:t>
            </w:r>
          </w:p>
          <w:p w14:paraId="2FB588CE">
            <w:pPr>
              <w:pStyle w:val="6"/>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default" w:ascii="Times New Roman" w:hAnsi="Times New Roman" w:eastAsia="方正仿宋_GB2312" w:cs="Times New Roman"/>
                <w:spacing w:val="-1"/>
                <w:sz w:val="18"/>
                <w:szCs w:val="18"/>
                <w:highlight w:val="none"/>
              </w:rPr>
            </w:pPr>
            <w:r>
              <w:rPr>
                <w:rFonts w:hint="default" w:ascii="Times New Roman" w:hAnsi="Times New Roman" w:eastAsia="方正仿宋_GB2312" w:cs="Times New Roman"/>
                <w:spacing w:val="-1"/>
                <w:sz w:val="18"/>
                <w:szCs w:val="18"/>
                <w:highlight w:val="none"/>
              </w:rPr>
              <w:t>第二十条农业部负责制定全国养殖水产品药物残留监控计划，并组织实施。</w:t>
            </w:r>
          </w:p>
          <w:p w14:paraId="2B60E85F">
            <w:pPr>
              <w:pStyle w:val="6"/>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default" w:ascii="Times New Roman" w:hAnsi="Times New Roman" w:eastAsia="方正仿宋_GB2312" w:cs="Times New Roman"/>
                <w:spacing w:val="-1"/>
                <w:sz w:val="18"/>
                <w:szCs w:val="18"/>
                <w:highlight w:val="none"/>
              </w:rPr>
            </w:pPr>
            <w:r>
              <w:rPr>
                <w:rFonts w:hint="default" w:ascii="Times New Roman" w:hAnsi="Times New Roman" w:eastAsia="方正仿宋_GB2312" w:cs="Times New Roman"/>
                <w:spacing w:val="-1"/>
                <w:sz w:val="18"/>
                <w:szCs w:val="18"/>
                <w:highlight w:val="none"/>
              </w:rPr>
              <w:t>县级以上地方各级人民政府渔业行政主管部门负责本行政区域内养殖水产品药物残留的监控工作。</w:t>
            </w:r>
          </w:p>
          <w:p w14:paraId="3C36B430">
            <w:pPr>
              <w:pStyle w:val="6"/>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1"/>
                <w:sz w:val="18"/>
                <w:szCs w:val="18"/>
                <w:highlight w:val="none"/>
              </w:rPr>
              <w:t>第二十一条水产养殖单位和个人应当接受县级以上人民政府渔业行政主管部门组织的养殖水产品药物残留抽样检测。</w:t>
            </w:r>
          </w:p>
        </w:tc>
        <w:tc>
          <w:tcPr>
            <w:tcW w:w="1624" w:type="dxa"/>
            <w:vAlign w:val="center"/>
          </w:tcPr>
          <w:p w14:paraId="4AC6BB5D">
            <w:pPr>
              <w:pStyle w:val="6"/>
              <w:spacing w:before="58" w:line="339" w:lineRule="auto"/>
              <w:ind w:right="104" w:rightChars="0"/>
              <w:jc w:val="left"/>
              <w:rPr>
                <w:rFonts w:hint="default" w:ascii="Times New Roman" w:hAnsi="Times New Roman" w:eastAsia="方正仿宋_GB2312" w:cs="Times New Roman"/>
                <w:spacing w:val="-1"/>
                <w:sz w:val="18"/>
                <w:szCs w:val="18"/>
                <w:highlight w:val="none"/>
              </w:rPr>
            </w:pPr>
            <w:r>
              <w:rPr>
                <w:rFonts w:hint="default" w:ascii="Times New Roman" w:hAnsi="Times New Roman" w:eastAsia="方正仿宋_GB2312" w:cs="Times New Roman"/>
                <w:sz w:val="18"/>
                <w:szCs w:val="18"/>
                <w:highlight w:val="none"/>
              </w:rPr>
              <w:t>水产品生产企业，</w:t>
            </w:r>
            <w:r>
              <w:rPr>
                <w:rFonts w:hint="default" w:ascii="Times New Roman" w:hAnsi="Times New Roman" w:eastAsia="方正仿宋_GB2312" w:cs="Times New Roman"/>
                <w:spacing w:val="-3"/>
                <w:sz w:val="18"/>
                <w:szCs w:val="18"/>
                <w:highlight w:val="none"/>
              </w:rPr>
              <w:t>5%</w:t>
            </w:r>
          </w:p>
        </w:tc>
        <w:tc>
          <w:tcPr>
            <w:tcW w:w="1458" w:type="dxa"/>
            <w:vAlign w:val="center"/>
          </w:tcPr>
          <w:p w14:paraId="657A9E5C">
            <w:pPr>
              <w:pStyle w:val="6"/>
              <w:spacing w:before="59" w:line="219" w:lineRule="auto"/>
              <w:jc w:val="both"/>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1"/>
                <w:sz w:val="18"/>
                <w:szCs w:val="18"/>
                <w:highlight w:val="none"/>
              </w:rPr>
              <w:t>对水产品药物残</w:t>
            </w:r>
            <w:r>
              <w:rPr>
                <w:rFonts w:hint="default" w:ascii="Times New Roman" w:hAnsi="Times New Roman" w:eastAsia="方正仿宋_GB2312" w:cs="Times New Roman"/>
                <w:spacing w:val="12"/>
                <w:sz w:val="18"/>
                <w:szCs w:val="18"/>
                <w:highlight w:val="none"/>
              </w:rPr>
              <w:t>留的行政检查、</w:t>
            </w:r>
            <w:r>
              <w:rPr>
                <w:rFonts w:hint="default" w:ascii="Times New Roman" w:hAnsi="Times New Roman" w:eastAsia="方正仿宋_GB2312" w:cs="Times New Roman"/>
                <w:spacing w:val="-1"/>
                <w:sz w:val="18"/>
                <w:szCs w:val="18"/>
                <w:highlight w:val="none"/>
              </w:rPr>
              <w:t>抽样检测。</w:t>
            </w:r>
          </w:p>
        </w:tc>
        <w:tc>
          <w:tcPr>
            <w:tcW w:w="649" w:type="dxa"/>
            <w:vAlign w:val="center"/>
          </w:tcPr>
          <w:p w14:paraId="450BF779">
            <w:pPr>
              <w:pStyle w:val="6"/>
              <w:spacing w:before="59" w:line="219" w:lineRule="auto"/>
              <w:jc w:val="center"/>
              <w:rPr>
                <w:rFonts w:hint="default" w:ascii="Times New Roman" w:hAnsi="Times New Roman" w:eastAsia="方正仿宋_GB2312" w:cs="Times New Roman"/>
                <w:spacing w:val="7"/>
                <w:sz w:val="18"/>
                <w:szCs w:val="18"/>
                <w:highlight w:val="none"/>
              </w:rPr>
            </w:pPr>
            <w:r>
              <w:rPr>
                <w:rFonts w:hint="default" w:ascii="Times New Roman" w:hAnsi="Times New Roman" w:eastAsia="方正仿宋_GB2312" w:cs="Times New Roman"/>
                <w:spacing w:val="7"/>
                <w:sz w:val="18"/>
                <w:szCs w:val="18"/>
                <w:highlight w:val="none"/>
              </w:rPr>
              <w:t>4-10月</w:t>
            </w:r>
          </w:p>
        </w:tc>
        <w:tc>
          <w:tcPr>
            <w:tcW w:w="733" w:type="dxa"/>
            <w:vAlign w:val="center"/>
          </w:tcPr>
          <w:p w14:paraId="16F911F3">
            <w:pPr>
              <w:pStyle w:val="6"/>
              <w:spacing w:before="58" w:line="220" w:lineRule="auto"/>
              <w:jc w:val="center"/>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3"/>
                <w:sz w:val="18"/>
                <w:szCs w:val="18"/>
                <w:highlight w:val="none"/>
              </w:rPr>
              <w:t>现场</w:t>
            </w:r>
            <w:r>
              <w:rPr>
                <w:rFonts w:hint="default" w:ascii="Times New Roman" w:hAnsi="Times New Roman" w:eastAsia="方正仿宋_GB2312" w:cs="Times New Roman"/>
                <w:spacing w:val="-2"/>
                <w:sz w:val="18"/>
                <w:szCs w:val="18"/>
                <w:highlight w:val="none"/>
              </w:rPr>
              <w:t>检查</w:t>
            </w:r>
          </w:p>
        </w:tc>
        <w:tc>
          <w:tcPr>
            <w:tcW w:w="600" w:type="dxa"/>
            <w:vAlign w:val="center"/>
          </w:tcPr>
          <w:p w14:paraId="6807835F">
            <w:pPr>
              <w:pStyle w:val="6"/>
              <w:spacing w:before="59" w:line="219" w:lineRule="auto"/>
              <w:jc w:val="center"/>
              <w:rPr>
                <w:rFonts w:hint="default" w:ascii="Times New Roman" w:hAnsi="Times New Roman" w:eastAsia="方正仿宋_GB2312" w:cs="Times New Roman"/>
                <w:spacing w:val="3"/>
                <w:sz w:val="18"/>
                <w:szCs w:val="18"/>
                <w:highlight w:val="none"/>
              </w:rPr>
            </w:pPr>
            <w:r>
              <w:rPr>
                <w:rFonts w:hint="default" w:ascii="Times New Roman" w:hAnsi="Times New Roman" w:eastAsia="方正仿宋_GB2312" w:cs="Times New Roman"/>
                <w:spacing w:val="3"/>
                <w:sz w:val="18"/>
                <w:szCs w:val="18"/>
                <w:highlight w:val="none"/>
              </w:rPr>
              <w:t>1次</w:t>
            </w:r>
          </w:p>
        </w:tc>
        <w:tc>
          <w:tcPr>
            <w:tcW w:w="934" w:type="dxa"/>
            <w:vAlign w:val="center"/>
          </w:tcPr>
          <w:p w14:paraId="751BC505">
            <w:pPr>
              <w:pStyle w:val="6"/>
              <w:spacing w:before="59" w:line="290" w:lineRule="auto"/>
              <w:ind w:right="129" w:rightChars="0"/>
              <w:jc w:val="center"/>
              <w:rPr>
                <w:rFonts w:hint="default" w:ascii="Times New Roman" w:hAnsi="Times New Roman" w:eastAsia="方正仿宋_GB2312" w:cs="Times New Roman"/>
                <w:sz w:val="18"/>
                <w:szCs w:val="18"/>
                <w:highlight w:val="none"/>
                <w:lang w:eastAsia="zh-CN"/>
              </w:rPr>
            </w:pPr>
            <w:r>
              <w:rPr>
                <w:rFonts w:hint="default" w:ascii="Times New Roman" w:hAnsi="Times New Roman" w:eastAsia="方正仿宋_GB2312" w:cs="Times New Roman"/>
                <w:spacing w:val="3"/>
                <w:sz w:val="18"/>
                <w:szCs w:val="18"/>
                <w:highlight w:val="none"/>
                <w:lang w:eastAsia="zh-CN"/>
              </w:rPr>
              <w:t>畜牧水产</w:t>
            </w:r>
            <w:r>
              <w:rPr>
                <w:rFonts w:hint="default" w:ascii="Times New Roman" w:hAnsi="Times New Roman" w:eastAsia="方正仿宋_GB2312" w:cs="Times New Roman"/>
                <w:spacing w:val="3"/>
                <w:sz w:val="18"/>
                <w:szCs w:val="18"/>
                <w:highlight w:val="none"/>
              </w:rPr>
              <w:t>管</w:t>
            </w:r>
            <w:r>
              <w:rPr>
                <w:rFonts w:hint="default" w:ascii="Times New Roman" w:hAnsi="Times New Roman" w:eastAsia="方正仿宋_GB2312" w:cs="Times New Roman"/>
                <w:spacing w:val="-3"/>
                <w:sz w:val="18"/>
                <w:szCs w:val="18"/>
                <w:highlight w:val="none"/>
              </w:rPr>
              <w:t>理</w:t>
            </w:r>
            <w:r>
              <w:rPr>
                <w:rFonts w:hint="default" w:ascii="Times New Roman" w:hAnsi="Times New Roman" w:eastAsia="方正仿宋_GB2312" w:cs="Times New Roman"/>
                <w:spacing w:val="-3"/>
                <w:sz w:val="18"/>
                <w:szCs w:val="18"/>
                <w:highlight w:val="none"/>
                <w:lang w:eastAsia="zh-CN"/>
              </w:rPr>
              <w:t>股</w:t>
            </w:r>
          </w:p>
        </w:tc>
        <w:tc>
          <w:tcPr>
            <w:tcW w:w="982" w:type="dxa"/>
            <w:vAlign w:val="center"/>
          </w:tcPr>
          <w:p w14:paraId="4F06A13B">
            <w:pPr>
              <w:pStyle w:val="6"/>
              <w:spacing w:before="58" w:line="220" w:lineRule="auto"/>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z w:val="18"/>
                <w:szCs w:val="18"/>
                <w:highlight w:val="none"/>
              </w:rPr>
              <w:t>否</w:t>
            </w:r>
          </w:p>
        </w:tc>
        <w:tc>
          <w:tcPr>
            <w:tcW w:w="861" w:type="dxa"/>
            <w:vAlign w:val="center"/>
          </w:tcPr>
          <w:p w14:paraId="1CCDBA4A">
            <w:pPr>
              <w:pStyle w:val="6"/>
              <w:spacing w:before="58" w:line="285" w:lineRule="auto"/>
              <w:ind w:right="87" w:rightChars="0"/>
              <w:jc w:val="center"/>
              <w:rPr>
                <w:rFonts w:hint="default" w:ascii="Times New Roman" w:hAnsi="Times New Roman" w:eastAsia="方正仿宋_GB2312" w:cs="Times New Roman"/>
                <w:spacing w:val="-7"/>
                <w:sz w:val="18"/>
                <w:szCs w:val="18"/>
                <w:highlight w:val="none"/>
              </w:rPr>
            </w:pPr>
            <w:r>
              <w:rPr>
                <w:rFonts w:hint="default" w:ascii="Times New Roman" w:hAnsi="Times New Roman" w:eastAsia="方正仿宋_GB2312" w:cs="Times New Roman"/>
                <w:spacing w:val="-7"/>
                <w:sz w:val="18"/>
                <w:szCs w:val="18"/>
                <w:highlight w:val="none"/>
              </w:rPr>
              <w:t>“双随</w:t>
            </w:r>
            <w:r>
              <w:rPr>
                <w:rFonts w:hint="default" w:ascii="Times New Roman" w:hAnsi="Times New Roman" w:eastAsia="方正仿宋_GB2312" w:cs="Times New Roman"/>
                <w:spacing w:val="-2"/>
                <w:sz w:val="18"/>
                <w:szCs w:val="18"/>
                <w:highlight w:val="none"/>
              </w:rPr>
              <w:t>机、一公</w:t>
            </w:r>
            <w:r>
              <w:rPr>
                <w:rFonts w:hint="default" w:ascii="Times New Roman" w:hAnsi="Times New Roman" w:eastAsia="方正仿宋_GB2312" w:cs="Times New Roman"/>
                <w:spacing w:val="29"/>
                <w:sz w:val="18"/>
                <w:szCs w:val="18"/>
                <w:highlight w:val="none"/>
              </w:rPr>
              <w:t>开”</w:t>
            </w:r>
          </w:p>
        </w:tc>
      </w:tr>
      <w:tr w14:paraId="39038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66" w:type="dxa"/>
            <w:vAlign w:val="center"/>
          </w:tcPr>
          <w:p w14:paraId="1DD5BBC6">
            <w:pPr>
              <w:pStyle w:val="6"/>
              <w:spacing w:before="59"/>
              <w:jc w:val="center"/>
              <w:rPr>
                <w:rFonts w:hint="default" w:ascii="Times New Roman" w:hAnsi="Times New Roman" w:eastAsia="方正仿宋_GB2312" w:cs="Times New Roman"/>
                <w:sz w:val="18"/>
                <w:szCs w:val="18"/>
                <w:highlight w:val="none"/>
                <w:lang w:val="en-US" w:eastAsia="zh-CN"/>
              </w:rPr>
            </w:pPr>
            <w:r>
              <w:rPr>
                <w:rFonts w:hint="default" w:ascii="Times New Roman" w:hAnsi="Times New Roman" w:eastAsia="方正仿宋_GB2312" w:cs="Times New Roman"/>
                <w:spacing w:val="-6"/>
                <w:sz w:val="18"/>
                <w:szCs w:val="18"/>
                <w:highlight w:val="none"/>
              </w:rPr>
              <w:t>1</w:t>
            </w:r>
            <w:r>
              <w:rPr>
                <w:rFonts w:hint="default" w:ascii="Times New Roman" w:hAnsi="Times New Roman" w:eastAsia="方正仿宋_GB2312" w:cs="Times New Roman"/>
                <w:spacing w:val="-6"/>
                <w:sz w:val="18"/>
                <w:szCs w:val="18"/>
                <w:highlight w:val="none"/>
                <w:lang w:val="en-US" w:eastAsia="zh-CN"/>
              </w:rPr>
              <w:t>5</w:t>
            </w:r>
          </w:p>
        </w:tc>
        <w:tc>
          <w:tcPr>
            <w:tcW w:w="1315" w:type="dxa"/>
            <w:vAlign w:val="center"/>
          </w:tcPr>
          <w:p w14:paraId="11BC3D47">
            <w:pPr>
              <w:pStyle w:val="6"/>
              <w:spacing w:before="58" w:line="219" w:lineRule="auto"/>
              <w:jc w:val="left"/>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2"/>
                <w:sz w:val="18"/>
                <w:szCs w:val="18"/>
                <w:highlight w:val="none"/>
              </w:rPr>
              <w:t>渔具及捕捞方法监管</w:t>
            </w:r>
          </w:p>
        </w:tc>
        <w:tc>
          <w:tcPr>
            <w:tcW w:w="4393" w:type="dxa"/>
            <w:vAlign w:val="center"/>
          </w:tcPr>
          <w:p w14:paraId="50265A09">
            <w:pPr>
              <w:pStyle w:val="6"/>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baseline"/>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1"/>
                <w:sz w:val="18"/>
                <w:szCs w:val="18"/>
                <w:highlight w:val="none"/>
              </w:rPr>
              <w:t>《中华人民共和国渔业法实施细则》(2020修订)第三条第二款内陆水域渔业，按照行政区划由当地县级以上地方</w:t>
            </w:r>
            <w:r>
              <w:rPr>
                <w:rFonts w:hint="default" w:ascii="Times New Roman" w:hAnsi="Times New Roman" w:eastAsia="方正仿宋_GB2312" w:cs="Times New Roman"/>
                <w:spacing w:val="-16"/>
                <w:sz w:val="18"/>
                <w:szCs w:val="18"/>
                <w:highlight w:val="none"/>
              </w:rPr>
              <w:t>人民政府渔业行</w:t>
            </w:r>
            <w:r>
              <w:rPr>
                <w:rFonts w:hint="default" w:ascii="Times New Roman" w:hAnsi="Times New Roman" w:eastAsia="方正仿宋_GB2312" w:cs="Times New Roman"/>
                <w:spacing w:val="-15"/>
                <w:sz w:val="18"/>
                <w:szCs w:val="18"/>
                <w:highlight w:val="none"/>
              </w:rPr>
              <w:t>政主管部门监督管理；跨行政区域的内陆水</w:t>
            </w:r>
            <w:r>
              <w:rPr>
                <w:rFonts w:hint="default" w:ascii="Times New Roman" w:hAnsi="Times New Roman" w:eastAsia="方正仿宋_GB2312" w:cs="Times New Roman"/>
                <w:spacing w:val="-8"/>
                <w:sz w:val="18"/>
                <w:szCs w:val="18"/>
                <w:highlight w:val="none"/>
              </w:rPr>
              <w:t>域</w:t>
            </w:r>
            <w:r>
              <w:rPr>
                <w:rFonts w:hint="default" w:ascii="Times New Roman" w:hAnsi="Times New Roman" w:eastAsia="方正仿宋_GB2312" w:cs="Times New Roman"/>
                <w:spacing w:val="-20"/>
                <w:sz w:val="18"/>
                <w:szCs w:val="18"/>
                <w:highlight w:val="none"/>
              </w:rPr>
              <w:t>渔业，由有关县级以上地方人民政府协商制定管理办</w:t>
            </w:r>
            <w:r>
              <w:rPr>
                <w:rFonts w:hint="default" w:ascii="Times New Roman" w:hAnsi="Times New Roman" w:eastAsia="方正仿宋_GB2312" w:cs="Times New Roman"/>
                <w:spacing w:val="-21"/>
                <w:sz w:val="18"/>
                <w:szCs w:val="18"/>
                <w:highlight w:val="none"/>
              </w:rPr>
              <w:t>法，或者由</w:t>
            </w:r>
            <w:r>
              <w:rPr>
                <w:rFonts w:hint="default" w:ascii="Times New Roman" w:hAnsi="Times New Roman" w:eastAsia="方正仿宋_GB2312" w:cs="Times New Roman"/>
                <w:spacing w:val="-10"/>
                <w:sz w:val="18"/>
                <w:szCs w:val="18"/>
                <w:highlight w:val="none"/>
              </w:rPr>
              <w:t>上一</w:t>
            </w:r>
            <w:r>
              <w:rPr>
                <w:rFonts w:hint="default" w:ascii="Times New Roman" w:hAnsi="Times New Roman" w:eastAsia="方正仿宋_GB2312" w:cs="Times New Roman"/>
                <w:spacing w:val="-9"/>
                <w:sz w:val="18"/>
                <w:szCs w:val="18"/>
                <w:highlight w:val="none"/>
              </w:rPr>
              <w:t>级人民政府渔业行政主管部门及其所属的渔政监督管</w:t>
            </w:r>
            <w:r>
              <w:rPr>
                <w:rFonts w:hint="default" w:ascii="Times New Roman" w:hAnsi="Times New Roman" w:eastAsia="方正仿宋_GB2312" w:cs="Times New Roman"/>
                <w:spacing w:val="-7"/>
                <w:sz w:val="18"/>
                <w:szCs w:val="18"/>
                <w:highlight w:val="none"/>
              </w:rPr>
              <w:t>理</w:t>
            </w:r>
            <w:r>
              <w:rPr>
                <w:rFonts w:hint="default" w:ascii="Times New Roman" w:hAnsi="Times New Roman" w:eastAsia="方正仿宋_GB2312" w:cs="Times New Roman"/>
                <w:spacing w:val="-8"/>
                <w:sz w:val="18"/>
                <w:szCs w:val="18"/>
                <w:highlight w:val="none"/>
              </w:rPr>
              <w:t>机构监督管理；跨省、自治区、直辖市的大型江河的渔业可</w:t>
            </w:r>
            <w:r>
              <w:rPr>
                <w:rFonts w:hint="default" w:ascii="Times New Roman" w:hAnsi="Times New Roman" w:eastAsia="方正仿宋_GB2312" w:cs="Times New Roman"/>
                <w:spacing w:val="-1"/>
                <w:sz w:val="18"/>
                <w:szCs w:val="18"/>
                <w:highlight w:val="none"/>
              </w:rPr>
              <w:t>以由国务院渔业行政主管部门监督管理。</w:t>
            </w:r>
          </w:p>
          <w:p w14:paraId="5E47C06D">
            <w:pPr>
              <w:pStyle w:val="6"/>
              <w:keepNext w:val="0"/>
              <w:keepLines w:val="0"/>
              <w:pageBreakBefore w:val="0"/>
              <w:widowControl/>
              <w:kinsoku w:val="0"/>
              <w:wordWrap/>
              <w:overflowPunct/>
              <w:topLinePunct w:val="0"/>
              <w:autoSpaceDE w:val="0"/>
              <w:autoSpaceDN w:val="0"/>
              <w:bidi w:val="0"/>
              <w:adjustRightInd w:val="0"/>
              <w:snapToGrid w:val="0"/>
              <w:spacing w:line="260" w:lineRule="exact"/>
              <w:ind w:right="182" w:rightChars="0"/>
              <w:jc w:val="left"/>
              <w:textAlignment w:val="baseline"/>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pacing w:val="-1"/>
                <w:sz w:val="18"/>
                <w:szCs w:val="18"/>
                <w:highlight w:val="none"/>
              </w:rPr>
              <w:t>第七条渔政检查人员有权对各种渔业及渔业船舶的证</w:t>
            </w:r>
            <w:r>
              <w:rPr>
                <w:rFonts w:hint="default" w:ascii="Times New Roman" w:hAnsi="Times New Roman" w:eastAsia="方正仿宋_GB2312" w:cs="Times New Roman"/>
                <w:sz w:val="18"/>
                <w:szCs w:val="18"/>
                <w:highlight w:val="none"/>
              </w:rPr>
              <w:t>件、渔船、渔具、渔获物和捕捞方法，进行检</w:t>
            </w:r>
            <w:r>
              <w:rPr>
                <w:rFonts w:hint="default" w:ascii="Times New Roman" w:hAnsi="Times New Roman" w:eastAsia="方正仿宋_GB2312" w:cs="Times New Roman"/>
                <w:spacing w:val="-1"/>
                <w:sz w:val="18"/>
                <w:szCs w:val="18"/>
                <w:highlight w:val="none"/>
              </w:rPr>
              <w:t>查。</w:t>
            </w:r>
          </w:p>
        </w:tc>
        <w:tc>
          <w:tcPr>
            <w:tcW w:w="1624" w:type="dxa"/>
            <w:vAlign w:val="center"/>
          </w:tcPr>
          <w:p w14:paraId="76C65FFA">
            <w:pPr>
              <w:pStyle w:val="6"/>
              <w:spacing w:before="59" w:line="220" w:lineRule="auto"/>
              <w:jc w:val="left"/>
              <w:rPr>
                <w:rFonts w:hint="default" w:ascii="Times New Roman" w:hAnsi="Times New Roman" w:eastAsia="方正仿宋_GB2312" w:cs="Times New Roman"/>
                <w:spacing w:val="-1"/>
                <w:sz w:val="18"/>
                <w:szCs w:val="18"/>
                <w:highlight w:val="none"/>
              </w:rPr>
            </w:pPr>
            <w:r>
              <w:rPr>
                <w:rFonts w:hint="default" w:ascii="Times New Roman" w:hAnsi="Times New Roman" w:eastAsia="方正仿宋_GB2312" w:cs="Times New Roman"/>
                <w:spacing w:val="-1"/>
                <w:sz w:val="18"/>
                <w:szCs w:val="18"/>
                <w:highlight w:val="none"/>
              </w:rPr>
              <w:t>渔具经营门店，5%</w:t>
            </w:r>
          </w:p>
        </w:tc>
        <w:tc>
          <w:tcPr>
            <w:tcW w:w="1458" w:type="dxa"/>
            <w:vAlign w:val="center"/>
          </w:tcPr>
          <w:p w14:paraId="5F2B9E4E">
            <w:pPr>
              <w:pStyle w:val="6"/>
              <w:spacing w:before="59" w:line="258" w:lineRule="auto"/>
              <w:ind w:right="120" w:rightChars="0"/>
              <w:jc w:val="both"/>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2"/>
                <w:sz w:val="18"/>
                <w:szCs w:val="18"/>
                <w:highlight w:val="none"/>
              </w:rPr>
              <w:t>禁用渔具禁用捕</w:t>
            </w:r>
            <w:r>
              <w:rPr>
                <w:rFonts w:hint="default" w:ascii="Times New Roman" w:hAnsi="Times New Roman" w:eastAsia="方正仿宋_GB2312" w:cs="Times New Roman"/>
                <w:spacing w:val="-1"/>
                <w:sz w:val="18"/>
                <w:szCs w:val="18"/>
                <w:highlight w:val="none"/>
              </w:rPr>
              <w:t>捞方法监督检查</w:t>
            </w:r>
          </w:p>
        </w:tc>
        <w:tc>
          <w:tcPr>
            <w:tcW w:w="649" w:type="dxa"/>
            <w:vAlign w:val="center"/>
          </w:tcPr>
          <w:p w14:paraId="5B162B3F">
            <w:pPr>
              <w:pStyle w:val="6"/>
              <w:spacing w:before="58" w:line="219" w:lineRule="auto"/>
              <w:jc w:val="center"/>
              <w:rPr>
                <w:rFonts w:hint="default" w:ascii="Times New Roman" w:hAnsi="Times New Roman" w:eastAsia="方正仿宋_GB2312" w:cs="Times New Roman"/>
                <w:spacing w:val="7"/>
                <w:sz w:val="18"/>
                <w:szCs w:val="18"/>
                <w:highlight w:val="none"/>
              </w:rPr>
            </w:pPr>
            <w:r>
              <w:rPr>
                <w:rFonts w:hint="default" w:ascii="Times New Roman" w:hAnsi="Times New Roman" w:eastAsia="方正仿宋_GB2312" w:cs="Times New Roman"/>
                <w:spacing w:val="7"/>
                <w:sz w:val="18"/>
                <w:szCs w:val="18"/>
                <w:highlight w:val="none"/>
              </w:rPr>
              <w:t>4-10月</w:t>
            </w:r>
          </w:p>
        </w:tc>
        <w:tc>
          <w:tcPr>
            <w:tcW w:w="733" w:type="dxa"/>
            <w:vAlign w:val="center"/>
          </w:tcPr>
          <w:p w14:paraId="143B6287">
            <w:pPr>
              <w:pStyle w:val="6"/>
              <w:spacing w:before="58" w:line="220" w:lineRule="auto"/>
              <w:jc w:val="center"/>
              <w:rPr>
                <w:rFonts w:hint="default" w:ascii="Times New Roman" w:hAnsi="Times New Roman" w:eastAsia="方正仿宋_GB2312" w:cs="Times New Roman"/>
                <w:spacing w:val="-2"/>
                <w:sz w:val="18"/>
                <w:szCs w:val="18"/>
                <w:highlight w:val="none"/>
              </w:rPr>
            </w:pPr>
            <w:r>
              <w:rPr>
                <w:rFonts w:hint="default" w:ascii="Times New Roman" w:hAnsi="Times New Roman" w:eastAsia="方正仿宋_GB2312" w:cs="Times New Roman"/>
                <w:spacing w:val="-3"/>
                <w:sz w:val="18"/>
                <w:szCs w:val="18"/>
                <w:highlight w:val="none"/>
              </w:rPr>
              <w:t>现场</w:t>
            </w:r>
            <w:r>
              <w:rPr>
                <w:rFonts w:hint="default" w:ascii="Times New Roman" w:hAnsi="Times New Roman" w:eastAsia="方正仿宋_GB2312" w:cs="Times New Roman"/>
                <w:spacing w:val="-2"/>
                <w:sz w:val="18"/>
                <w:szCs w:val="18"/>
                <w:highlight w:val="none"/>
              </w:rPr>
              <w:t>检查</w:t>
            </w:r>
          </w:p>
        </w:tc>
        <w:tc>
          <w:tcPr>
            <w:tcW w:w="600" w:type="dxa"/>
            <w:vAlign w:val="center"/>
          </w:tcPr>
          <w:p w14:paraId="16CC6143">
            <w:pPr>
              <w:pStyle w:val="6"/>
              <w:spacing w:before="58" w:line="219" w:lineRule="auto"/>
              <w:jc w:val="center"/>
              <w:rPr>
                <w:rFonts w:hint="default" w:ascii="Times New Roman" w:hAnsi="Times New Roman" w:eastAsia="方正仿宋_GB2312" w:cs="Times New Roman"/>
                <w:spacing w:val="3"/>
                <w:sz w:val="18"/>
                <w:szCs w:val="18"/>
                <w:highlight w:val="none"/>
              </w:rPr>
            </w:pPr>
            <w:r>
              <w:rPr>
                <w:rFonts w:hint="default" w:ascii="Times New Roman" w:hAnsi="Times New Roman" w:eastAsia="方正仿宋_GB2312" w:cs="Times New Roman"/>
                <w:spacing w:val="3"/>
                <w:sz w:val="18"/>
                <w:szCs w:val="18"/>
                <w:highlight w:val="none"/>
              </w:rPr>
              <w:t>1次</w:t>
            </w:r>
          </w:p>
        </w:tc>
        <w:tc>
          <w:tcPr>
            <w:tcW w:w="934" w:type="dxa"/>
            <w:vAlign w:val="center"/>
          </w:tcPr>
          <w:p w14:paraId="6D422D07">
            <w:pPr>
              <w:pStyle w:val="6"/>
              <w:spacing w:before="58" w:line="290" w:lineRule="auto"/>
              <w:ind w:right="129" w:rightChars="0"/>
              <w:jc w:val="center"/>
              <w:rPr>
                <w:rFonts w:hint="default" w:ascii="Times New Roman" w:hAnsi="Times New Roman" w:eastAsia="方正仿宋_GB2312" w:cs="Times New Roman"/>
                <w:sz w:val="18"/>
                <w:szCs w:val="18"/>
                <w:highlight w:val="none"/>
                <w:lang w:eastAsia="zh-CN"/>
              </w:rPr>
            </w:pPr>
            <w:r>
              <w:rPr>
                <w:rFonts w:hint="default" w:ascii="Times New Roman" w:hAnsi="Times New Roman" w:eastAsia="方正仿宋_GB2312" w:cs="Times New Roman"/>
                <w:spacing w:val="3"/>
                <w:sz w:val="18"/>
                <w:szCs w:val="18"/>
                <w:highlight w:val="none"/>
                <w:lang w:eastAsia="zh-CN"/>
              </w:rPr>
              <w:t>畜牧水产</w:t>
            </w:r>
            <w:r>
              <w:rPr>
                <w:rFonts w:hint="default" w:ascii="Times New Roman" w:hAnsi="Times New Roman" w:eastAsia="方正仿宋_GB2312" w:cs="Times New Roman"/>
                <w:spacing w:val="3"/>
                <w:sz w:val="18"/>
                <w:szCs w:val="18"/>
                <w:highlight w:val="none"/>
              </w:rPr>
              <w:t>管</w:t>
            </w:r>
            <w:r>
              <w:rPr>
                <w:rFonts w:hint="default" w:ascii="Times New Roman" w:hAnsi="Times New Roman" w:eastAsia="方正仿宋_GB2312" w:cs="Times New Roman"/>
                <w:spacing w:val="-3"/>
                <w:sz w:val="18"/>
                <w:szCs w:val="18"/>
                <w:highlight w:val="none"/>
              </w:rPr>
              <w:t>理</w:t>
            </w:r>
            <w:r>
              <w:rPr>
                <w:rFonts w:hint="default" w:ascii="Times New Roman" w:hAnsi="Times New Roman" w:eastAsia="方正仿宋_GB2312" w:cs="Times New Roman"/>
                <w:spacing w:val="-3"/>
                <w:sz w:val="18"/>
                <w:szCs w:val="18"/>
                <w:highlight w:val="none"/>
                <w:lang w:eastAsia="zh-CN"/>
              </w:rPr>
              <w:t>股</w:t>
            </w:r>
          </w:p>
        </w:tc>
        <w:tc>
          <w:tcPr>
            <w:tcW w:w="982" w:type="dxa"/>
            <w:vAlign w:val="center"/>
          </w:tcPr>
          <w:p w14:paraId="46DE6222">
            <w:pPr>
              <w:pStyle w:val="6"/>
              <w:spacing w:before="59" w:line="220" w:lineRule="auto"/>
              <w:jc w:val="center"/>
              <w:rPr>
                <w:rFonts w:hint="default" w:ascii="Times New Roman" w:hAnsi="Times New Roman" w:eastAsia="方正仿宋_GB2312" w:cs="Times New Roman"/>
                <w:sz w:val="18"/>
                <w:szCs w:val="18"/>
                <w:highlight w:val="none"/>
              </w:rPr>
            </w:pPr>
            <w:r>
              <w:rPr>
                <w:rFonts w:hint="default" w:ascii="Times New Roman" w:hAnsi="Times New Roman" w:eastAsia="方正仿宋_GB2312" w:cs="Times New Roman"/>
                <w:sz w:val="18"/>
                <w:szCs w:val="18"/>
                <w:highlight w:val="none"/>
              </w:rPr>
              <w:t>否</w:t>
            </w:r>
          </w:p>
        </w:tc>
        <w:tc>
          <w:tcPr>
            <w:tcW w:w="861" w:type="dxa"/>
            <w:vAlign w:val="center"/>
          </w:tcPr>
          <w:p w14:paraId="06351A3C">
            <w:pPr>
              <w:pStyle w:val="6"/>
              <w:spacing w:before="59" w:line="274" w:lineRule="auto"/>
              <w:ind w:right="87" w:rightChars="0"/>
              <w:jc w:val="center"/>
              <w:rPr>
                <w:rFonts w:hint="default" w:ascii="Times New Roman" w:hAnsi="Times New Roman" w:eastAsia="方正仿宋_GB2312" w:cs="Times New Roman"/>
                <w:spacing w:val="-7"/>
                <w:sz w:val="18"/>
                <w:szCs w:val="18"/>
                <w:highlight w:val="none"/>
              </w:rPr>
            </w:pPr>
            <w:r>
              <w:rPr>
                <w:rFonts w:hint="default" w:ascii="Times New Roman" w:hAnsi="Times New Roman" w:eastAsia="方正仿宋_GB2312" w:cs="Times New Roman"/>
                <w:spacing w:val="-7"/>
                <w:sz w:val="18"/>
                <w:szCs w:val="18"/>
                <w:highlight w:val="none"/>
              </w:rPr>
              <w:t>“双随</w:t>
            </w:r>
            <w:r>
              <w:rPr>
                <w:rFonts w:hint="default" w:ascii="Times New Roman" w:hAnsi="Times New Roman" w:eastAsia="方正仿宋_GB2312" w:cs="Times New Roman"/>
                <w:spacing w:val="-2"/>
                <w:sz w:val="18"/>
                <w:szCs w:val="18"/>
                <w:highlight w:val="none"/>
              </w:rPr>
              <w:t>机、一公</w:t>
            </w:r>
            <w:r>
              <w:rPr>
                <w:rFonts w:hint="default" w:ascii="Times New Roman" w:hAnsi="Times New Roman" w:eastAsia="方正仿宋_GB2312" w:cs="Times New Roman"/>
                <w:spacing w:val="29"/>
                <w:sz w:val="18"/>
                <w:szCs w:val="18"/>
                <w:highlight w:val="none"/>
              </w:rPr>
              <w:t>开”</w:t>
            </w:r>
          </w:p>
        </w:tc>
      </w:tr>
    </w:tbl>
    <w:p w14:paraId="7819B1FA">
      <w:pPr>
        <w:spacing w:line="48" w:lineRule="exact"/>
        <w:rPr>
          <w:rFonts w:ascii="Arial" w:hAnsi="Arial" w:eastAsia="Arial" w:cs="Arial"/>
          <w:sz w:val="4"/>
          <w:szCs w:val="4"/>
        </w:rPr>
      </w:pPr>
    </w:p>
    <w:p w14:paraId="12FB8E57">
      <w:pPr>
        <w:spacing w:line="117" w:lineRule="exact"/>
        <w:rPr>
          <w:rFonts w:ascii="Arial"/>
          <w:sz w:val="10"/>
        </w:rPr>
      </w:pPr>
    </w:p>
    <w:sectPr>
      <w:footerReference r:id="rId5" w:type="default"/>
      <w:pgSz w:w="16840" w:h="11910" w:orient="landscape"/>
      <w:pgMar w:top="1534" w:right="1431" w:bottom="1694" w:left="1520" w:header="0" w:footer="11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6CCE3A4-7E17-439F-8536-136376ECBD3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9A524ABD-7BFF-4EF2-8069-5EFE4581C2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F4D6">
    <w:pPr>
      <w:spacing w:before="1" w:line="232" w:lineRule="auto"/>
      <w:ind w:left="3935"/>
      <w:rPr>
        <w:rFonts w:ascii="宋体" w:hAnsi="宋体" w:eastAsia="宋体" w:cs="宋体"/>
        <w:sz w:val="28"/>
        <w:szCs w:val="28"/>
      </w:rPr>
    </w:pPr>
    <w:r>
      <w:rPr>
        <w:rFonts w:ascii="宋体" w:hAnsi="宋体" w:eastAsia="宋体" w:cs="宋体"/>
        <w:spacing w:val="-3"/>
        <w:sz w:val="28"/>
        <w:szCs w:val="2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6436049"/>
    <w:rsid w:val="077706A0"/>
    <w:rsid w:val="10B62B3F"/>
    <w:rsid w:val="110C00AB"/>
    <w:rsid w:val="1C13053F"/>
    <w:rsid w:val="1E2A1B70"/>
    <w:rsid w:val="1FFB1A16"/>
    <w:rsid w:val="20294EEC"/>
    <w:rsid w:val="22A16179"/>
    <w:rsid w:val="24871BD9"/>
    <w:rsid w:val="25ED1E01"/>
    <w:rsid w:val="300466C5"/>
    <w:rsid w:val="30D80E4A"/>
    <w:rsid w:val="35D55305"/>
    <w:rsid w:val="37691503"/>
    <w:rsid w:val="3FE66136"/>
    <w:rsid w:val="41406E31"/>
    <w:rsid w:val="47040901"/>
    <w:rsid w:val="491C63D6"/>
    <w:rsid w:val="4BCC52C8"/>
    <w:rsid w:val="51C07F25"/>
    <w:rsid w:val="56A72019"/>
    <w:rsid w:val="612D61FA"/>
    <w:rsid w:val="61C94B4D"/>
    <w:rsid w:val="62210161"/>
    <w:rsid w:val="62B9483E"/>
    <w:rsid w:val="646627A3"/>
    <w:rsid w:val="6C3513D9"/>
    <w:rsid w:val="6C6C42F3"/>
    <w:rsid w:val="6F410095"/>
    <w:rsid w:val="74936C9D"/>
    <w:rsid w:val="76A539D7"/>
    <w:rsid w:val="7EDB7B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4071</Words>
  <Characters>4204</Characters>
  <TotalTime>8</TotalTime>
  <ScaleCrop>false</ScaleCrop>
  <LinksUpToDate>false</LinksUpToDate>
  <CharactersWithSpaces>4204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2025-04-07T15:36:00Z</dcterms:created>
  <dc:creator>Administrator</dc:creator>
  <cp:lastModifiedBy>初吻给了奶嘴</cp:lastModifiedBy>
  <cp:lastPrinted>2025-04-07T07:49:00Z</cp:lastPrinted>
  <dcterms:modified xsi:type="dcterms:W3CDTF">2025-04-10T06:51:29Z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2025-04-07T15:36:57Z</vt:filetime>
  </property>
  <property fmtid="{D5CDD505-2E9C-101B-9397-08002B2CF9AE}" pid="4" name="UsrData">
    <vt:lpwstr>67f38095df67f300202b706fwl</vt:lpwstr>
  </property>
  <property fmtid="{D5CDD505-2E9C-101B-9397-08002B2CF9AE}" pid="5" name="KSOTemplateDocerSaveRecord">
    <vt:lpwstr>eyJoZGlkIjoiODk1NWQ4MzQwOGU3MGRiMDY2NjAyOTM1YjRhODczNzgiLCJ1c2VySWQiOiI1Njc2MTI5OTAifQ==</vt:lpwstr>
  </property>
  <property fmtid="{D5CDD505-2E9C-101B-9397-08002B2CF9AE}" pid="6" name="KSOProductBuildVer">
    <vt:lpwstr>2052-12.1.0.20784</vt:lpwstr>
  </property>
  <property fmtid="{D5CDD505-2E9C-101B-9397-08002B2CF9AE}" pid="7" name="ICV">
    <vt:lpwstr>C10E221A4552416791968FA4DCB82312_13</vt:lpwstr>
  </property>
</Properties>
</file>