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Bdr>
          <w:top w:val="none" w:color="auto" w:sz="0" w:space="0"/>
          <w:left w:val="none" w:color="auto" w:sz="0" w:space="0"/>
          <w:bottom w:val="none" w:color="auto" w:sz="0" w:space="0"/>
          <w:right w:val="none" w:color="auto" w:sz="0" w:space="0"/>
        </w:pBdr>
        <w:rPr>
          <w:rFonts w:eastAsia="Times New Roman"/>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pStyle w:val="2"/>
      </w:pPr>
    </w:p>
    <w:p>
      <w:pPr>
        <w:widowControl/>
        <w:spacing w:line="594" w:lineRule="exact"/>
        <w:jc w:val="center"/>
        <w:rPr>
          <w:rFonts w:eastAsia="方正小标宋简体"/>
          <w:kern w:val="0"/>
          <w:sz w:val="44"/>
          <w:szCs w:val="44"/>
        </w:rPr>
      </w:pPr>
    </w:p>
    <w:p>
      <w:pPr>
        <w:widowControl/>
        <w:spacing w:line="594" w:lineRule="exact"/>
        <w:jc w:val="center"/>
        <w:rPr>
          <w:rFonts w:hint="eastAsia" w:eastAsia="方正小标宋简体"/>
          <w:kern w:val="0"/>
          <w:sz w:val="44"/>
          <w:szCs w:val="44"/>
          <w:lang w:eastAsia="zh-CN"/>
        </w:rPr>
      </w:pPr>
      <w:r>
        <w:rPr>
          <w:rFonts w:eastAsia="方正小标宋简体"/>
          <w:kern w:val="0"/>
          <w:sz w:val="44"/>
          <w:szCs w:val="44"/>
        </w:rPr>
        <w:t>202</w:t>
      </w:r>
      <w:r>
        <w:rPr>
          <w:rFonts w:hint="default" w:eastAsia="方正小标宋简体"/>
          <w:kern w:val="0"/>
          <w:sz w:val="44"/>
          <w:szCs w:val="44"/>
          <w:lang w:val="en-US"/>
        </w:rPr>
        <w:t>4</w:t>
      </w:r>
      <w:r>
        <w:rPr>
          <w:rFonts w:hint="eastAsia" w:eastAsia="方正小标宋简体"/>
          <w:kern w:val="0"/>
          <w:sz w:val="44"/>
          <w:szCs w:val="44"/>
        </w:rPr>
        <w:t>年度部门整体支出绩效报告</w:t>
      </w:r>
    </w:p>
    <w:p>
      <w:pPr>
        <w:pStyle w:val="2"/>
        <w:rPr>
          <w:rFonts w:hint="eastAsia"/>
          <w:lang w:eastAsia="zh-CN"/>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r>
        <w:rPr>
          <w:rFonts w:hint="eastAsia" w:eastAsia="方正小标宋简体"/>
          <w:kern w:val="0"/>
          <w:sz w:val="44"/>
          <w:szCs w:val="44"/>
        </w:rPr>
        <w:t>桃江县路灯管理所</w:t>
      </w: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center"/>
        <w:rPr>
          <w:rFonts w:eastAsia="方正小标宋简体"/>
          <w:kern w:val="0"/>
          <w:sz w:val="44"/>
          <w:szCs w:val="44"/>
        </w:rPr>
      </w:pPr>
    </w:p>
    <w:p>
      <w:pPr>
        <w:widowControl/>
        <w:spacing w:line="594" w:lineRule="exact"/>
        <w:jc w:val="left"/>
        <w:rPr>
          <w:kern w:val="0"/>
          <w:szCs w:val="32"/>
        </w:rPr>
      </w:pPr>
      <w:r>
        <w:rPr>
          <w:kern w:val="0"/>
          <w:szCs w:val="32"/>
        </w:rPr>
        <w:t xml:space="preserve">   </w:t>
      </w:r>
    </w:p>
    <w:p>
      <w:pPr>
        <w:widowControl/>
        <w:spacing w:line="594" w:lineRule="exact"/>
        <w:ind w:firstLine="640" w:firstLineChars="200"/>
        <w:rPr>
          <w:rFonts w:eastAsia="黑体"/>
          <w:bCs/>
          <w:kern w:val="0"/>
          <w:szCs w:val="32"/>
        </w:rPr>
      </w:pPr>
    </w:p>
    <w:p>
      <w:pPr>
        <w:widowControl/>
        <w:spacing w:line="594" w:lineRule="exact"/>
        <w:ind w:firstLine="3200" w:firstLineChars="1000"/>
        <w:rPr>
          <w:rFonts w:eastAsia="黑体"/>
          <w:bCs/>
          <w:kern w:val="0"/>
          <w:szCs w:val="32"/>
        </w:rPr>
      </w:pPr>
      <w:r>
        <w:rPr>
          <w:rFonts w:hint="eastAsia" w:eastAsia="黑体"/>
          <w:bCs/>
          <w:kern w:val="0"/>
          <w:szCs w:val="32"/>
        </w:rPr>
        <w:t>目</w:t>
      </w:r>
      <w:r>
        <w:rPr>
          <w:rFonts w:eastAsia="黑体"/>
          <w:bCs/>
          <w:kern w:val="0"/>
          <w:szCs w:val="32"/>
        </w:rPr>
        <w:t xml:space="preserve">    </w:t>
      </w:r>
      <w:r>
        <w:rPr>
          <w:rFonts w:hint="eastAsia" w:eastAsia="黑体"/>
          <w:bCs/>
          <w:kern w:val="0"/>
          <w:szCs w:val="32"/>
        </w:rPr>
        <w:t>录</w:t>
      </w:r>
    </w:p>
    <w:p>
      <w:pPr>
        <w:widowControl/>
        <w:spacing w:line="594" w:lineRule="exact"/>
        <w:ind w:firstLine="640" w:firstLineChars="200"/>
        <w:rPr>
          <w:rFonts w:eastAsia="黑体"/>
          <w:kern w:val="0"/>
          <w:szCs w:val="32"/>
        </w:rPr>
      </w:pPr>
      <w:r>
        <w:rPr>
          <w:rFonts w:eastAsia="黑体"/>
          <w:bCs/>
          <w:kern w:val="0"/>
          <w:szCs w:val="32"/>
        </w:rPr>
        <w:t xml:space="preserve"> </w:t>
      </w:r>
      <w:r>
        <w:rPr>
          <w:rFonts w:hint="eastAsia" w:eastAsia="黑体"/>
          <w:bCs/>
          <w:kern w:val="0"/>
          <w:szCs w:val="32"/>
        </w:rPr>
        <w:t>一、部门概况</w:t>
      </w:r>
    </w:p>
    <w:p>
      <w:pPr>
        <w:widowControl/>
        <w:spacing w:line="594" w:lineRule="exact"/>
        <w:ind w:firstLine="640" w:firstLineChars="200"/>
        <w:rPr>
          <w:kern w:val="0"/>
          <w:szCs w:val="32"/>
        </w:rPr>
      </w:pPr>
      <w:r>
        <w:rPr>
          <w:rFonts w:hint="eastAsia" w:ascii="宋体" w:hAnsi="宋体" w:cs="宋体"/>
          <w:kern w:val="0"/>
          <w:szCs w:val="32"/>
        </w:rPr>
        <w:t>（一）部门基本情况</w:t>
      </w:r>
    </w:p>
    <w:p>
      <w:pPr>
        <w:widowControl/>
        <w:spacing w:line="594" w:lineRule="exact"/>
        <w:ind w:firstLine="640" w:firstLineChars="200"/>
        <w:rPr>
          <w:kern w:val="0"/>
          <w:szCs w:val="32"/>
        </w:rPr>
      </w:pPr>
      <w:r>
        <w:rPr>
          <w:rFonts w:hint="eastAsia" w:ascii="宋体" w:hAnsi="宋体" w:cs="宋体"/>
          <w:kern w:val="0"/>
          <w:szCs w:val="32"/>
        </w:rPr>
        <w:t>（二）部门整体支出规模</w:t>
      </w:r>
    </w:p>
    <w:p>
      <w:pPr>
        <w:widowControl/>
        <w:spacing w:line="594" w:lineRule="exact"/>
        <w:ind w:firstLine="640" w:firstLineChars="200"/>
        <w:rPr>
          <w:kern w:val="0"/>
          <w:szCs w:val="32"/>
        </w:rPr>
      </w:pPr>
      <w:r>
        <w:rPr>
          <w:rFonts w:hint="eastAsia" w:ascii="宋体" w:hAnsi="宋体" w:cs="宋体"/>
          <w:kern w:val="0"/>
          <w:szCs w:val="32"/>
        </w:rPr>
        <w:t>（三）部门整体支出使用方向和主要内容、涉及范围</w:t>
      </w:r>
    </w:p>
    <w:p>
      <w:pPr>
        <w:widowControl/>
        <w:spacing w:line="594" w:lineRule="exact"/>
        <w:ind w:firstLine="640" w:firstLineChars="200"/>
        <w:rPr>
          <w:kern w:val="0"/>
          <w:szCs w:val="32"/>
        </w:rPr>
      </w:pPr>
      <w:r>
        <w:rPr>
          <w:rFonts w:hint="eastAsia" w:ascii="宋体" w:hAnsi="宋体" w:cs="宋体"/>
          <w:kern w:val="0"/>
          <w:szCs w:val="32"/>
        </w:rPr>
        <w:t>（四）绩效目标设立情况</w:t>
      </w:r>
    </w:p>
    <w:p>
      <w:pPr>
        <w:widowControl/>
        <w:spacing w:line="594" w:lineRule="exact"/>
        <w:ind w:firstLine="640" w:firstLineChars="200"/>
        <w:rPr>
          <w:kern w:val="0"/>
          <w:szCs w:val="32"/>
        </w:rPr>
      </w:pPr>
      <w:r>
        <w:rPr>
          <w:rFonts w:hint="eastAsia" w:eastAsia="黑体"/>
          <w:bCs/>
          <w:kern w:val="0"/>
          <w:szCs w:val="32"/>
        </w:rPr>
        <w:t>二、部门整体支出管理及使用情况分析</w:t>
      </w:r>
    </w:p>
    <w:p>
      <w:pPr>
        <w:widowControl/>
        <w:spacing w:line="594" w:lineRule="exact"/>
        <w:ind w:firstLine="640" w:firstLineChars="200"/>
        <w:rPr>
          <w:kern w:val="0"/>
          <w:szCs w:val="32"/>
        </w:rPr>
      </w:pPr>
      <w:r>
        <w:rPr>
          <w:rFonts w:hint="eastAsia" w:eastAsia="楷体_GB2312"/>
          <w:kern w:val="0"/>
          <w:szCs w:val="32"/>
        </w:rPr>
        <w:t>（</w:t>
      </w:r>
      <w:r>
        <w:rPr>
          <w:rFonts w:hint="eastAsia" w:ascii="宋体" w:hAnsi="宋体" w:cs="宋体"/>
          <w:kern w:val="0"/>
          <w:szCs w:val="32"/>
        </w:rPr>
        <w:t>一）基本支出</w:t>
      </w:r>
    </w:p>
    <w:p>
      <w:pPr>
        <w:widowControl/>
        <w:spacing w:line="594" w:lineRule="exact"/>
        <w:ind w:firstLine="640" w:firstLineChars="200"/>
        <w:rPr>
          <w:kern w:val="0"/>
          <w:szCs w:val="32"/>
        </w:rPr>
      </w:pPr>
      <w:r>
        <w:rPr>
          <w:rFonts w:hint="eastAsia" w:ascii="宋体" w:hAnsi="宋体" w:cs="宋体"/>
          <w:kern w:val="0"/>
          <w:szCs w:val="32"/>
        </w:rPr>
        <w:t>（二）项目支出</w:t>
      </w:r>
    </w:p>
    <w:p>
      <w:pPr>
        <w:widowControl/>
        <w:spacing w:line="594" w:lineRule="exact"/>
        <w:ind w:firstLine="640" w:firstLineChars="200"/>
        <w:rPr>
          <w:kern w:val="0"/>
          <w:szCs w:val="32"/>
        </w:rPr>
      </w:pPr>
      <w:r>
        <w:rPr>
          <w:kern w:val="0"/>
          <w:szCs w:val="32"/>
        </w:rPr>
        <w:t xml:space="preserve"> 1.</w:t>
      </w:r>
      <w:r>
        <w:rPr>
          <w:rFonts w:hint="eastAsia" w:ascii="宋体" w:hAnsi="宋体" w:cs="宋体"/>
          <w:kern w:val="0"/>
          <w:szCs w:val="32"/>
        </w:rPr>
        <w:t>项目资金安排落实、总投入等情况分析。</w:t>
      </w:r>
    </w:p>
    <w:p>
      <w:pPr>
        <w:widowControl/>
        <w:spacing w:line="594" w:lineRule="exact"/>
        <w:ind w:firstLine="640" w:firstLineChars="200"/>
        <w:rPr>
          <w:kern w:val="0"/>
          <w:szCs w:val="32"/>
        </w:rPr>
      </w:pPr>
      <w:r>
        <w:rPr>
          <w:kern w:val="0"/>
          <w:szCs w:val="32"/>
        </w:rPr>
        <w:t xml:space="preserve"> 2.</w:t>
      </w:r>
      <w:r>
        <w:rPr>
          <w:rFonts w:hint="eastAsia" w:ascii="宋体" w:hAnsi="宋体" w:cs="宋体"/>
          <w:kern w:val="0"/>
          <w:szCs w:val="32"/>
        </w:rPr>
        <w:t>项目资金（财政资金）实际使用情况分析。</w:t>
      </w:r>
    </w:p>
    <w:p>
      <w:pPr>
        <w:widowControl/>
        <w:spacing w:line="594" w:lineRule="exact"/>
        <w:ind w:firstLine="640" w:firstLineChars="200"/>
        <w:rPr>
          <w:rFonts w:ascii="仿宋" w:hAnsi="仿宋" w:eastAsia="仿宋" w:cs="Tahoma"/>
          <w:kern w:val="0"/>
          <w:szCs w:val="32"/>
        </w:rPr>
      </w:pPr>
      <w:r>
        <w:rPr>
          <w:kern w:val="0"/>
          <w:szCs w:val="32"/>
        </w:rPr>
        <w:t xml:space="preserve"> 3.</w:t>
      </w:r>
      <w:r>
        <w:rPr>
          <w:rFonts w:hint="eastAsia" w:ascii="宋体" w:hAnsi="宋体" w:cs="宋体"/>
          <w:kern w:val="0"/>
          <w:szCs w:val="32"/>
        </w:rPr>
        <w:t>项目资金管理情况分析。</w:t>
      </w:r>
    </w:p>
    <w:p>
      <w:pPr>
        <w:widowControl/>
        <w:spacing w:line="594" w:lineRule="exact"/>
        <w:ind w:firstLine="640" w:firstLineChars="200"/>
        <w:rPr>
          <w:rFonts w:eastAsia="黑体"/>
          <w:bCs/>
          <w:kern w:val="0"/>
          <w:szCs w:val="32"/>
        </w:rPr>
      </w:pPr>
      <w:r>
        <w:rPr>
          <w:rFonts w:hint="eastAsia" w:eastAsia="黑体"/>
          <w:bCs/>
          <w:kern w:val="0"/>
          <w:szCs w:val="32"/>
        </w:rPr>
        <w:t>三、项目组织实施情况分析</w:t>
      </w:r>
    </w:p>
    <w:p>
      <w:pPr>
        <w:widowControl/>
        <w:spacing w:line="594" w:lineRule="exact"/>
        <w:ind w:firstLine="640" w:firstLineChars="200"/>
        <w:rPr>
          <w:kern w:val="0"/>
          <w:szCs w:val="32"/>
        </w:rPr>
      </w:pPr>
      <w:r>
        <w:rPr>
          <w:rFonts w:hint="eastAsia" w:ascii="宋体" w:hAnsi="宋体" w:cs="宋体"/>
          <w:kern w:val="0"/>
          <w:szCs w:val="32"/>
        </w:rPr>
        <w:t>（一）项目组织情况分析</w:t>
      </w:r>
    </w:p>
    <w:p>
      <w:pPr>
        <w:widowControl/>
        <w:spacing w:line="594" w:lineRule="exact"/>
        <w:ind w:firstLine="640" w:firstLineChars="200"/>
        <w:rPr>
          <w:kern w:val="0"/>
          <w:szCs w:val="32"/>
        </w:rPr>
      </w:pPr>
      <w:r>
        <w:rPr>
          <w:rFonts w:hint="eastAsia" w:ascii="宋体" w:hAnsi="宋体" w:cs="宋体"/>
          <w:kern w:val="0"/>
          <w:szCs w:val="32"/>
        </w:rPr>
        <w:t>（二）项目管理情况分析</w:t>
      </w:r>
    </w:p>
    <w:p>
      <w:pPr>
        <w:widowControl/>
        <w:spacing w:line="594" w:lineRule="exact"/>
        <w:ind w:firstLine="640" w:firstLineChars="200"/>
        <w:rPr>
          <w:rFonts w:eastAsia="黑体"/>
          <w:bCs/>
          <w:kern w:val="0"/>
          <w:szCs w:val="32"/>
        </w:rPr>
      </w:pPr>
      <w:r>
        <w:rPr>
          <w:rFonts w:hint="eastAsia" w:eastAsia="黑体"/>
          <w:bCs/>
          <w:kern w:val="0"/>
          <w:szCs w:val="32"/>
        </w:rPr>
        <w:t>四、部门整体支出绩效情况分析</w:t>
      </w:r>
    </w:p>
    <w:p>
      <w:pPr>
        <w:widowControl/>
        <w:spacing w:line="594" w:lineRule="exact"/>
        <w:ind w:firstLine="640" w:firstLineChars="200"/>
        <w:rPr>
          <w:kern w:val="0"/>
          <w:szCs w:val="32"/>
        </w:rPr>
      </w:pPr>
      <w:r>
        <w:rPr>
          <w:rFonts w:hint="eastAsia" w:ascii="宋体" w:hAnsi="宋体" w:cs="宋体"/>
          <w:kern w:val="0"/>
          <w:szCs w:val="32"/>
        </w:rPr>
        <w:t>（一）经济性分析</w:t>
      </w:r>
    </w:p>
    <w:p>
      <w:pPr>
        <w:widowControl/>
        <w:spacing w:line="594" w:lineRule="exact"/>
        <w:ind w:firstLine="640" w:firstLineChars="200"/>
        <w:rPr>
          <w:bCs/>
          <w:kern w:val="0"/>
          <w:szCs w:val="32"/>
        </w:rPr>
      </w:pPr>
      <w:r>
        <w:rPr>
          <w:rFonts w:hint="eastAsia" w:ascii="宋体" w:hAnsi="宋体" w:cs="宋体"/>
          <w:kern w:val="0"/>
          <w:szCs w:val="32"/>
        </w:rPr>
        <w:t>（二）效率性分析</w:t>
      </w:r>
    </w:p>
    <w:p>
      <w:pPr>
        <w:widowControl/>
        <w:spacing w:line="594" w:lineRule="exact"/>
        <w:ind w:firstLine="640" w:firstLineChars="200"/>
        <w:rPr>
          <w:kern w:val="0"/>
          <w:szCs w:val="32"/>
        </w:rPr>
      </w:pPr>
      <w:r>
        <w:rPr>
          <w:rFonts w:hint="eastAsia" w:eastAsia="黑体"/>
          <w:bCs/>
          <w:kern w:val="0"/>
          <w:szCs w:val="32"/>
        </w:rPr>
        <w:t>五、绩效评价工作开展情况</w:t>
      </w:r>
    </w:p>
    <w:p>
      <w:pPr>
        <w:widowControl/>
        <w:spacing w:line="594" w:lineRule="exact"/>
        <w:ind w:firstLine="640" w:firstLineChars="200"/>
        <w:rPr>
          <w:kern w:val="0"/>
          <w:szCs w:val="32"/>
        </w:rPr>
      </w:pPr>
      <w:r>
        <w:rPr>
          <w:rFonts w:hint="eastAsia" w:ascii="宋体" w:hAnsi="宋体" w:cs="宋体"/>
          <w:kern w:val="0"/>
          <w:szCs w:val="32"/>
        </w:rPr>
        <w:t>（一）绩效评价目的。</w:t>
      </w:r>
    </w:p>
    <w:p>
      <w:pPr>
        <w:widowControl/>
        <w:spacing w:line="594" w:lineRule="exact"/>
        <w:ind w:firstLine="640" w:firstLineChars="200"/>
        <w:rPr>
          <w:kern w:val="0"/>
          <w:szCs w:val="32"/>
        </w:rPr>
      </w:pPr>
      <w:r>
        <w:rPr>
          <w:rFonts w:hint="eastAsia" w:ascii="宋体" w:hAnsi="宋体" w:cs="宋体"/>
          <w:kern w:val="0"/>
          <w:szCs w:val="32"/>
        </w:rPr>
        <w:t>（二）绩效评价工作过程，</w:t>
      </w:r>
    </w:p>
    <w:p>
      <w:pPr>
        <w:ind w:firstLine="645"/>
        <w:rPr>
          <w:rFonts w:ascii="黑体" w:hAnsi="黑体" w:eastAsia="黑体"/>
          <w:szCs w:val="32"/>
        </w:rPr>
      </w:pPr>
      <w:r>
        <w:rPr>
          <w:rFonts w:hint="eastAsia" w:ascii="黑体" w:hAnsi="黑体" w:eastAsia="黑体"/>
          <w:szCs w:val="32"/>
        </w:rPr>
        <w:t>六、存在的主要问题</w:t>
      </w:r>
    </w:p>
    <w:p>
      <w:pPr>
        <w:pStyle w:val="2"/>
        <w:rPr>
          <w:rFonts w:eastAsia="黑体"/>
          <w:bCs/>
          <w:kern w:val="0"/>
          <w:szCs w:val="32"/>
        </w:rPr>
      </w:pPr>
      <w:r>
        <w:rPr>
          <w:rFonts w:ascii="黑体" w:hAnsi="黑体" w:eastAsia="黑体"/>
          <w:szCs w:val="32"/>
        </w:rPr>
        <w:t xml:space="preserve">    </w:t>
      </w:r>
      <w:r>
        <w:rPr>
          <w:rFonts w:hint="eastAsia" w:ascii="黑体" w:hAnsi="黑体" w:eastAsia="黑体"/>
          <w:szCs w:val="32"/>
        </w:rPr>
        <w:t>七、有关建议</w:t>
      </w:r>
    </w:p>
    <w:p>
      <w:pPr>
        <w:widowControl/>
        <w:spacing w:line="594" w:lineRule="exact"/>
        <w:ind w:firstLine="640" w:firstLineChars="200"/>
        <w:rPr>
          <w:rFonts w:eastAsia="黑体"/>
          <w:kern w:val="0"/>
          <w:szCs w:val="32"/>
        </w:rPr>
      </w:pPr>
      <w:r>
        <w:rPr>
          <w:rFonts w:hint="eastAsia" w:eastAsia="黑体"/>
          <w:bCs/>
          <w:kern w:val="0"/>
          <w:szCs w:val="32"/>
        </w:rPr>
        <w:t>一、部门概况</w:t>
      </w:r>
    </w:p>
    <w:p>
      <w:pPr>
        <w:spacing w:line="560" w:lineRule="exact"/>
        <w:ind w:firstLine="643" w:firstLineChars="200"/>
        <w:rPr>
          <w:rFonts w:ascii="仿宋" w:hAnsi="仿宋" w:eastAsia="仿宋"/>
          <w:b/>
          <w:bCs/>
          <w:szCs w:val="32"/>
        </w:rPr>
      </w:pPr>
      <w:r>
        <w:rPr>
          <w:rFonts w:hint="eastAsia" w:ascii="仿宋" w:hAnsi="仿宋" w:eastAsia="仿宋"/>
          <w:b/>
          <w:bCs/>
          <w:szCs w:val="32"/>
        </w:rPr>
        <w:t>（一）部门基本情况</w:t>
      </w:r>
    </w:p>
    <w:p>
      <w:pPr>
        <w:spacing w:line="560" w:lineRule="exact"/>
        <w:ind w:firstLine="643" w:firstLineChars="200"/>
        <w:rPr>
          <w:rFonts w:ascii="仿宋" w:hAnsi="仿宋" w:eastAsia="仿宋"/>
          <w:szCs w:val="32"/>
        </w:rPr>
      </w:pPr>
      <w:r>
        <w:rPr>
          <w:rFonts w:ascii="仿宋" w:hAnsi="仿宋" w:eastAsia="仿宋"/>
          <w:b/>
          <w:bCs/>
          <w:szCs w:val="32"/>
        </w:rPr>
        <w:t>1</w:t>
      </w:r>
      <w:r>
        <w:rPr>
          <w:rFonts w:hint="eastAsia" w:ascii="仿宋" w:hAnsi="仿宋" w:eastAsia="仿宋"/>
          <w:b/>
          <w:bCs/>
          <w:szCs w:val="32"/>
        </w:rPr>
        <w:t>、机构设置</w:t>
      </w:r>
    </w:p>
    <w:p>
      <w:pPr>
        <w:spacing w:line="560" w:lineRule="exact"/>
        <w:ind w:firstLine="640" w:firstLineChars="200"/>
        <w:rPr>
          <w:rFonts w:ascii="仿宋" w:hAnsi="仿宋" w:eastAsia="仿宋"/>
          <w:szCs w:val="32"/>
        </w:rPr>
      </w:pPr>
      <w:r>
        <w:rPr>
          <w:rFonts w:hint="eastAsia" w:ascii="仿宋" w:hAnsi="仿宋" w:eastAsia="仿宋"/>
          <w:szCs w:val="32"/>
        </w:rPr>
        <w:t>财政补助事业单位</w:t>
      </w:r>
      <w:r>
        <w:rPr>
          <w:rFonts w:ascii="仿宋" w:hAnsi="仿宋" w:eastAsia="仿宋"/>
          <w:szCs w:val="32"/>
        </w:rPr>
        <w:t>1</w:t>
      </w:r>
      <w:r>
        <w:rPr>
          <w:rFonts w:hint="eastAsia" w:ascii="仿宋" w:hAnsi="仿宋" w:eastAsia="仿宋"/>
          <w:szCs w:val="32"/>
        </w:rPr>
        <w:t>个：桃江县路灯管理所</w:t>
      </w:r>
    </w:p>
    <w:p>
      <w:pPr>
        <w:spacing w:line="560" w:lineRule="exact"/>
        <w:ind w:firstLine="640" w:firstLineChars="200"/>
        <w:rPr>
          <w:rFonts w:ascii="仿宋" w:hAnsi="仿宋" w:eastAsia="仿宋"/>
          <w:szCs w:val="32"/>
        </w:rPr>
      </w:pPr>
      <w:r>
        <w:rPr>
          <w:rFonts w:hint="eastAsia" w:ascii="仿宋" w:hAnsi="仿宋" w:eastAsia="仿宋"/>
          <w:szCs w:val="32"/>
        </w:rPr>
        <w:t>下设办公室、监控室、督查队三个部门。</w:t>
      </w:r>
    </w:p>
    <w:p>
      <w:pPr>
        <w:spacing w:line="560" w:lineRule="exact"/>
        <w:ind w:firstLine="643" w:firstLineChars="200"/>
        <w:rPr>
          <w:rFonts w:ascii="仿宋" w:hAnsi="仿宋" w:eastAsia="仿宋"/>
          <w:szCs w:val="32"/>
        </w:rPr>
      </w:pPr>
      <w:r>
        <w:rPr>
          <w:rFonts w:ascii="仿宋" w:hAnsi="仿宋" w:eastAsia="仿宋"/>
          <w:b/>
          <w:bCs/>
          <w:szCs w:val="32"/>
        </w:rPr>
        <w:t>2</w:t>
      </w:r>
      <w:r>
        <w:rPr>
          <w:rFonts w:hint="eastAsia" w:ascii="仿宋" w:hAnsi="仿宋" w:eastAsia="仿宋"/>
          <w:b/>
          <w:bCs/>
          <w:szCs w:val="32"/>
        </w:rPr>
        <w:t>、人员构成</w:t>
      </w:r>
    </w:p>
    <w:p>
      <w:pPr>
        <w:spacing w:line="560" w:lineRule="exact"/>
        <w:ind w:firstLine="640" w:firstLineChars="200"/>
        <w:rPr>
          <w:rFonts w:ascii="仿宋" w:hAnsi="仿宋" w:eastAsia="仿宋"/>
          <w:szCs w:val="32"/>
        </w:rPr>
      </w:pPr>
      <w:r>
        <w:rPr>
          <w:rFonts w:hint="eastAsia" w:ascii="仿宋" w:hAnsi="仿宋" w:eastAsia="仿宋"/>
          <w:szCs w:val="32"/>
        </w:rPr>
        <w:t>财政补助事业人员：在职人数</w:t>
      </w:r>
      <w:r>
        <w:rPr>
          <w:rFonts w:hint="eastAsia" w:ascii="仿宋" w:hAnsi="仿宋" w:eastAsia="仿宋"/>
          <w:szCs w:val="32"/>
          <w:lang w:val="en-US" w:eastAsia="zh-CN"/>
        </w:rPr>
        <w:t>22</w:t>
      </w:r>
      <w:r>
        <w:rPr>
          <w:rFonts w:hint="eastAsia" w:ascii="仿宋" w:hAnsi="仿宋" w:eastAsia="仿宋"/>
          <w:szCs w:val="32"/>
        </w:rPr>
        <w:t>人，退休人员</w:t>
      </w:r>
      <w:r>
        <w:rPr>
          <w:rFonts w:ascii="仿宋" w:hAnsi="仿宋" w:eastAsia="仿宋"/>
          <w:szCs w:val="32"/>
        </w:rPr>
        <w:t>1</w:t>
      </w:r>
      <w:r>
        <w:rPr>
          <w:rFonts w:hint="default" w:ascii="仿宋" w:hAnsi="仿宋" w:eastAsia="仿宋"/>
          <w:szCs w:val="32"/>
          <w:lang w:val="en-US"/>
        </w:rPr>
        <w:t>6</w:t>
      </w:r>
      <w:r>
        <w:rPr>
          <w:rFonts w:hint="eastAsia" w:ascii="仿宋" w:hAnsi="仿宋" w:eastAsia="仿宋"/>
          <w:szCs w:val="32"/>
        </w:rPr>
        <w:t>人。</w:t>
      </w:r>
    </w:p>
    <w:p>
      <w:pPr>
        <w:spacing w:line="560" w:lineRule="exact"/>
        <w:ind w:firstLine="643" w:firstLineChars="200"/>
        <w:rPr>
          <w:rFonts w:ascii="仿宋" w:hAnsi="仿宋" w:eastAsia="仿宋"/>
          <w:b/>
          <w:szCs w:val="32"/>
        </w:rPr>
      </w:pPr>
      <w:r>
        <w:rPr>
          <w:rFonts w:ascii="仿宋" w:hAnsi="仿宋" w:eastAsia="仿宋"/>
          <w:b/>
          <w:szCs w:val="32"/>
        </w:rPr>
        <w:t>3</w:t>
      </w:r>
      <w:r>
        <w:rPr>
          <w:rFonts w:hint="eastAsia" w:ascii="仿宋" w:hAnsi="仿宋" w:eastAsia="仿宋"/>
          <w:b/>
          <w:szCs w:val="32"/>
        </w:rPr>
        <w:t>、部门主要工作职责</w:t>
      </w:r>
    </w:p>
    <w:p>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①负责全县道路照明设施的规划与编制工作；</w:t>
      </w:r>
    </w:p>
    <w:p>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②负责全县道路照明设施的新建与改造工作；</w:t>
      </w:r>
    </w:p>
    <w:p>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③负责全县道路照明设施的维护管理工作；</w:t>
      </w:r>
    </w:p>
    <w:p>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④参与路灯照明设施建设的规划审定、施工协调、竣工验收</w:t>
      </w:r>
      <w:r>
        <w:rPr>
          <w:rFonts w:ascii="仿宋" w:hAnsi="仿宋" w:eastAsia="仿宋" w:cs="Tahoma"/>
          <w:kern w:val="0"/>
          <w:szCs w:val="32"/>
        </w:rPr>
        <w:t>.</w:t>
      </w:r>
    </w:p>
    <w:p>
      <w:pPr>
        <w:tabs>
          <w:tab w:val="left" w:pos="600"/>
        </w:tabs>
        <w:spacing w:line="560" w:lineRule="exact"/>
        <w:ind w:firstLine="640" w:firstLineChars="200"/>
        <w:rPr>
          <w:rFonts w:ascii="仿宋" w:hAnsi="仿宋" w:eastAsia="仿宋" w:cs="Tahoma"/>
          <w:kern w:val="0"/>
          <w:szCs w:val="32"/>
        </w:rPr>
      </w:pPr>
      <w:r>
        <w:rPr>
          <w:rFonts w:hint="eastAsia" w:ascii="仿宋" w:hAnsi="仿宋" w:eastAsia="仿宋" w:cs="Tahoma"/>
          <w:kern w:val="0"/>
          <w:szCs w:val="32"/>
        </w:rPr>
        <w:t>⑤县人民政府交办的其他事项。</w:t>
      </w:r>
    </w:p>
    <w:p>
      <w:pPr>
        <w:spacing w:line="560" w:lineRule="exact"/>
        <w:ind w:firstLine="643" w:firstLineChars="200"/>
        <w:rPr>
          <w:rFonts w:ascii="仿宋" w:hAnsi="仿宋" w:eastAsia="仿宋"/>
          <w:b/>
          <w:szCs w:val="32"/>
        </w:rPr>
      </w:pPr>
      <w:r>
        <w:rPr>
          <w:rFonts w:hint="eastAsia" w:ascii="仿宋" w:hAnsi="仿宋" w:eastAsia="仿宋"/>
          <w:b/>
          <w:szCs w:val="32"/>
        </w:rPr>
        <w:t>（二）部门整体支出规模</w:t>
      </w:r>
    </w:p>
    <w:p>
      <w:pPr>
        <w:widowControl/>
        <w:spacing w:line="560" w:lineRule="exact"/>
        <w:ind w:firstLine="643" w:firstLineChars="200"/>
        <w:jc w:val="left"/>
        <w:rPr>
          <w:rFonts w:ascii="楷体" w:hAnsi="楷体" w:eastAsia="楷体" w:cs="Tahoma"/>
          <w:b/>
          <w:kern w:val="0"/>
          <w:szCs w:val="32"/>
        </w:rPr>
      </w:pPr>
      <w:r>
        <w:rPr>
          <w:rFonts w:ascii="楷体" w:hAnsi="楷体" w:eastAsia="楷体" w:cs="Tahoma"/>
          <w:b/>
          <w:kern w:val="0"/>
          <w:szCs w:val="32"/>
        </w:rPr>
        <w:t>1</w:t>
      </w:r>
      <w:r>
        <w:rPr>
          <w:rFonts w:hint="eastAsia" w:ascii="楷体" w:hAnsi="楷体" w:eastAsia="楷体" w:cs="Tahoma"/>
          <w:b/>
          <w:kern w:val="0"/>
          <w:szCs w:val="32"/>
        </w:rPr>
        <w:t>、收入</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财政资金年初预算数</w:t>
      </w:r>
      <w:r>
        <w:rPr>
          <w:rFonts w:hint="default" w:ascii="仿宋" w:hAnsi="仿宋" w:eastAsia="仿宋" w:cs="Tahoma"/>
          <w:kern w:val="0"/>
          <w:szCs w:val="32"/>
          <w:lang w:val="en-US"/>
        </w:rPr>
        <w:t>277.18</w:t>
      </w:r>
      <w:r>
        <w:rPr>
          <w:rFonts w:hint="eastAsia" w:ascii="仿宋" w:hAnsi="仿宋" w:eastAsia="仿宋" w:cs="Tahoma"/>
          <w:kern w:val="0"/>
          <w:szCs w:val="32"/>
        </w:rPr>
        <w:t>万元，预算</w:t>
      </w:r>
      <w:r>
        <w:rPr>
          <w:rFonts w:hint="eastAsia" w:ascii="仿宋" w:hAnsi="仿宋" w:eastAsia="仿宋" w:cs="Tahoma"/>
          <w:kern w:val="0"/>
          <w:szCs w:val="32"/>
          <w:lang w:eastAsia="zh-CN"/>
        </w:rPr>
        <w:t>追加</w:t>
      </w:r>
      <w:r>
        <w:rPr>
          <w:rFonts w:hint="eastAsia" w:ascii="仿宋" w:hAnsi="仿宋" w:eastAsia="仿宋" w:cs="Tahoma"/>
          <w:kern w:val="0"/>
          <w:szCs w:val="32"/>
        </w:rPr>
        <w:t>数</w:t>
      </w:r>
      <w:r>
        <w:rPr>
          <w:rFonts w:hint="default" w:ascii="仿宋" w:hAnsi="仿宋" w:eastAsia="仿宋" w:cs="Tahoma"/>
          <w:kern w:val="0"/>
          <w:szCs w:val="32"/>
          <w:lang w:val="en-US" w:eastAsia="zh-CN"/>
        </w:rPr>
        <w:t>782.7</w:t>
      </w:r>
      <w:r>
        <w:rPr>
          <w:rFonts w:hint="eastAsia" w:ascii="仿宋" w:hAnsi="仿宋" w:eastAsia="仿宋" w:cs="Tahoma"/>
          <w:kern w:val="0"/>
          <w:szCs w:val="32"/>
          <w:lang w:val="en-US" w:eastAsia="zh-CN"/>
        </w:rPr>
        <w:t>1</w:t>
      </w:r>
      <w:r>
        <w:rPr>
          <w:rFonts w:hint="eastAsia" w:ascii="仿宋" w:hAnsi="仿宋" w:eastAsia="仿宋" w:cs="Tahoma"/>
          <w:kern w:val="0"/>
          <w:szCs w:val="32"/>
        </w:rPr>
        <w:t>万元，年末决算数</w:t>
      </w:r>
      <w:r>
        <w:rPr>
          <w:rFonts w:hint="default" w:ascii="仿宋" w:hAnsi="仿宋" w:eastAsia="仿宋" w:cs="Tahoma"/>
          <w:kern w:val="0"/>
          <w:szCs w:val="32"/>
          <w:lang w:val="en-US" w:eastAsia="zh-CN"/>
        </w:rPr>
        <w:t>782.7</w:t>
      </w:r>
      <w:r>
        <w:rPr>
          <w:rFonts w:hint="eastAsia" w:ascii="仿宋" w:hAnsi="仿宋" w:eastAsia="仿宋" w:cs="Tahoma"/>
          <w:kern w:val="0"/>
          <w:szCs w:val="32"/>
          <w:lang w:val="en-US" w:eastAsia="zh-CN"/>
        </w:rPr>
        <w:t>1</w:t>
      </w:r>
      <w:r>
        <w:rPr>
          <w:rFonts w:hint="eastAsia" w:ascii="仿宋" w:hAnsi="仿宋" w:eastAsia="仿宋" w:cs="Tahoma"/>
          <w:kern w:val="0"/>
          <w:szCs w:val="32"/>
        </w:rPr>
        <w:t>万元</w:t>
      </w:r>
      <w:r>
        <w:rPr>
          <w:rFonts w:hint="eastAsia" w:ascii="仿宋" w:hAnsi="仿宋" w:eastAsia="仿宋" w:cs="Tahoma"/>
          <w:kern w:val="0"/>
          <w:szCs w:val="32"/>
          <w:lang w:val="en-US" w:eastAsia="zh-CN"/>
        </w:rPr>
        <w:t>,其他资金收入297.34万元，全年收入合计1080.05万元</w:t>
      </w:r>
      <w:r>
        <w:rPr>
          <w:rFonts w:hint="eastAsia" w:ascii="仿宋" w:hAnsi="仿宋" w:eastAsia="仿宋" w:cs="Tahoma"/>
          <w:kern w:val="0"/>
          <w:szCs w:val="32"/>
        </w:rPr>
        <w:t>。</w:t>
      </w:r>
    </w:p>
    <w:p>
      <w:pPr>
        <w:widowControl/>
        <w:spacing w:line="560" w:lineRule="exact"/>
        <w:ind w:firstLine="643" w:firstLineChars="200"/>
        <w:jc w:val="left"/>
        <w:rPr>
          <w:rFonts w:ascii="楷体" w:hAnsi="楷体" w:eastAsia="楷体" w:cs="Tahoma"/>
          <w:b/>
          <w:kern w:val="0"/>
          <w:szCs w:val="32"/>
        </w:rPr>
      </w:pPr>
      <w:r>
        <w:rPr>
          <w:rFonts w:ascii="楷体" w:hAnsi="楷体" w:eastAsia="楷体" w:cs="Tahoma"/>
          <w:b/>
          <w:kern w:val="0"/>
          <w:szCs w:val="32"/>
        </w:rPr>
        <w:t>2</w:t>
      </w:r>
      <w:r>
        <w:rPr>
          <w:rFonts w:hint="eastAsia" w:ascii="楷体" w:hAnsi="楷体" w:eastAsia="楷体" w:cs="Tahoma"/>
          <w:b/>
          <w:kern w:val="0"/>
          <w:szCs w:val="32"/>
        </w:rPr>
        <w:t>、支出</w:t>
      </w:r>
    </w:p>
    <w:p>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202</w:t>
      </w:r>
      <w:r>
        <w:rPr>
          <w:rFonts w:hint="default" w:ascii="仿宋" w:hAnsi="仿宋" w:eastAsia="仿宋" w:cs="Tahoma"/>
          <w:kern w:val="0"/>
          <w:szCs w:val="32"/>
          <w:lang w:val="en-US"/>
        </w:rPr>
        <w:t>4</w:t>
      </w:r>
      <w:r>
        <w:rPr>
          <w:rFonts w:hint="eastAsia" w:ascii="仿宋" w:hAnsi="仿宋" w:eastAsia="仿宋" w:cs="Tahoma"/>
          <w:kern w:val="0"/>
          <w:szCs w:val="32"/>
        </w:rPr>
        <w:t>年</w:t>
      </w:r>
      <w:r>
        <w:rPr>
          <w:rFonts w:hint="eastAsia" w:ascii="仿宋" w:hAnsi="仿宋" w:eastAsia="仿宋" w:cs="Tahoma"/>
          <w:kern w:val="0"/>
          <w:szCs w:val="32"/>
          <w:lang w:eastAsia="zh-CN"/>
        </w:rPr>
        <w:t>度</w:t>
      </w:r>
      <w:r>
        <w:rPr>
          <w:rFonts w:hint="eastAsia" w:ascii="仿宋" w:hAnsi="仿宋" w:eastAsia="仿宋" w:cs="Tahoma"/>
          <w:kern w:val="0"/>
          <w:szCs w:val="32"/>
        </w:rPr>
        <w:t>基本支出</w:t>
      </w:r>
      <w:r>
        <w:rPr>
          <w:rFonts w:hint="eastAsia" w:ascii="仿宋" w:hAnsi="仿宋" w:eastAsia="仿宋" w:cs="Tahoma"/>
          <w:kern w:val="0"/>
          <w:szCs w:val="32"/>
          <w:lang w:val="en-US" w:eastAsia="zh-CN"/>
        </w:rPr>
        <w:t>291.71</w:t>
      </w:r>
      <w:r>
        <w:rPr>
          <w:rFonts w:hint="eastAsia" w:ascii="仿宋" w:hAnsi="仿宋" w:eastAsia="仿宋" w:cs="Tahoma"/>
          <w:kern w:val="0"/>
          <w:szCs w:val="32"/>
        </w:rPr>
        <w:t>万元，项目支出</w:t>
      </w:r>
      <w:r>
        <w:rPr>
          <w:rFonts w:hint="eastAsia" w:ascii="仿宋" w:hAnsi="仿宋" w:eastAsia="仿宋" w:cs="Tahoma"/>
          <w:color w:val="auto"/>
          <w:kern w:val="0"/>
          <w:szCs w:val="32"/>
          <w:lang w:val="en-US" w:eastAsia="zh-CN"/>
        </w:rPr>
        <w:t>501</w:t>
      </w:r>
      <w:r>
        <w:rPr>
          <w:rFonts w:hint="eastAsia" w:ascii="仿宋" w:hAnsi="仿宋" w:eastAsia="仿宋" w:cs="Tahoma"/>
          <w:kern w:val="0"/>
          <w:szCs w:val="32"/>
        </w:rPr>
        <w:t>万元，</w:t>
      </w:r>
      <w:r>
        <w:rPr>
          <w:rFonts w:hint="eastAsia" w:ascii="仿宋" w:hAnsi="仿宋" w:eastAsia="仿宋" w:cs="Tahoma"/>
          <w:kern w:val="0"/>
          <w:szCs w:val="32"/>
          <w:lang w:eastAsia="zh-CN"/>
        </w:rPr>
        <w:t>其他资金支出</w:t>
      </w:r>
      <w:r>
        <w:rPr>
          <w:rFonts w:hint="eastAsia" w:ascii="仿宋" w:hAnsi="仿宋" w:eastAsia="仿宋" w:cs="Tahoma"/>
          <w:kern w:val="0"/>
          <w:szCs w:val="32"/>
          <w:lang w:val="en-US" w:eastAsia="zh-CN"/>
        </w:rPr>
        <w:t>297.34万元，全年支出</w:t>
      </w:r>
      <w:r>
        <w:rPr>
          <w:rFonts w:hint="eastAsia" w:ascii="仿宋" w:hAnsi="仿宋" w:eastAsia="仿宋" w:cs="Tahoma"/>
          <w:kern w:val="0"/>
          <w:szCs w:val="32"/>
        </w:rPr>
        <w:t>合计</w:t>
      </w:r>
      <w:r>
        <w:rPr>
          <w:rFonts w:hint="eastAsia" w:ascii="仿宋" w:hAnsi="仿宋" w:eastAsia="仿宋" w:cs="Tahoma"/>
          <w:kern w:val="0"/>
          <w:szCs w:val="32"/>
          <w:lang w:val="en-US" w:eastAsia="zh-CN"/>
        </w:rPr>
        <w:t>1080.05</w:t>
      </w:r>
      <w:r>
        <w:rPr>
          <w:rFonts w:hint="eastAsia" w:ascii="仿宋" w:hAnsi="仿宋" w:eastAsia="仿宋" w:cs="Tahoma"/>
          <w:kern w:val="0"/>
          <w:szCs w:val="32"/>
        </w:rPr>
        <w:t>万元。</w:t>
      </w:r>
    </w:p>
    <w:p>
      <w:pPr>
        <w:widowControl/>
        <w:numPr>
          <w:ilvl w:val="0"/>
          <w:numId w:val="1"/>
        </w:numPr>
        <w:spacing w:line="560" w:lineRule="exact"/>
        <w:ind w:firstLine="640"/>
        <w:jc w:val="left"/>
        <w:rPr>
          <w:rFonts w:ascii="仿宋" w:hAnsi="仿宋" w:eastAsia="仿宋" w:cs="Tahoma"/>
          <w:b/>
          <w:bCs/>
          <w:kern w:val="0"/>
          <w:szCs w:val="32"/>
        </w:rPr>
      </w:pPr>
      <w:r>
        <w:rPr>
          <w:rFonts w:hint="eastAsia" w:ascii="仿宋" w:hAnsi="仿宋" w:eastAsia="仿宋"/>
          <w:b/>
          <w:bCs/>
          <w:kern w:val="0"/>
          <w:szCs w:val="32"/>
        </w:rPr>
        <w:t>部门整体支出使用方向及主要内容、涉及的范围</w:t>
      </w:r>
    </w:p>
    <w:p>
      <w:pPr>
        <w:widowControl/>
        <w:spacing w:line="560" w:lineRule="exact"/>
        <w:ind w:firstLine="640" w:firstLineChars="200"/>
        <w:jc w:val="left"/>
        <w:rPr>
          <w:rFonts w:ascii="仿宋" w:hAnsi="仿宋" w:eastAsia="仿宋" w:cs="Tahoma"/>
          <w:color w:val="auto"/>
          <w:kern w:val="0"/>
          <w:szCs w:val="32"/>
        </w:rPr>
      </w:pPr>
      <w:r>
        <w:rPr>
          <w:rFonts w:hint="eastAsia" w:ascii="仿宋" w:hAnsi="仿宋" w:eastAsia="仿宋" w:cs="Tahoma"/>
          <w:color w:val="auto"/>
          <w:kern w:val="0"/>
          <w:szCs w:val="32"/>
          <w:lang w:eastAsia="zh-CN"/>
        </w:rPr>
        <w:t>一、</w:t>
      </w:r>
      <w:r>
        <w:rPr>
          <w:rFonts w:hint="eastAsia" w:ascii="仿宋" w:hAnsi="仿宋" w:eastAsia="仿宋" w:cs="Tahoma"/>
          <w:color w:val="auto"/>
          <w:kern w:val="0"/>
          <w:szCs w:val="32"/>
        </w:rPr>
        <w:t>部门整体支出中基本支出</w:t>
      </w:r>
      <w:r>
        <w:rPr>
          <w:rFonts w:hint="eastAsia" w:ascii="仿宋" w:hAnsi="仿宋" w:eastAsia="仿宋" w:cs="Tahoma"/>
          <w:color w:val="auto"/>
          <w:kern w:val="0"/>
          <w:szCs w:val="32"/>
          <w:lang w:val="en-US" w:eastAsia="zh-CN"/>
        </w:rPr>
        <w:t>281.71</w:t>
      </w:r>
      <w:r>
        <w:rPr>
          <w:rFonts w:hint="eastAsia" w:ascii="仿宋" w:hAnsi="仿宋" w:eastAsia="仿宋" w:cs="Tahoma"/>
          <w:color w:val="auto"/>
          <w:kern w:val="0"/>
          <w:szCs w:val="32"/>
        </w:rPr>
        <w:t>万元，主要用于人员工资福利支出及一般公务支出，包含工资福利支出</w:t>
      </w:r>
      <w:r>
        <w:rPr>
          <w:rFonts w:hint="eastAsia" w:ascii="仿宋" w:hAnsi="仿宋" w:eastAsia="仿宋" w:cs="Tahoma"/>
          <w:color w:val="auto"/>
          <w:kern w:val="0"/>
          <w:szCs w:val="32"/>
          <w:lang w:val="en-US" w:eastAsia="zh-CN"/>
        </w:rPr>
        <w:t>210.37</w:t>
      </w:r>
      <w:r>
        <w:rPr>
          <w:rFonts w:hint="eastAsia" w:ascii="仿宋" w:hAnsi="仿宋" w:eastAsia="仿宋" w:cs="Tahoma"/>
          <w:color w:val="auto"/>
          <w:kern w:val="0"/>
          <w:szCs w:val="32"/>
        </w:rPr>
        <w:t>万元、商品服务支</w:t>
      </w:r>
      <w:r>
        <w:rPr>
          <w:rFonts w:hint="eastAsia" w:ascii="仿宋" w:hAnsi="仿宋" w:eastAsia="仿宋" w:cs="Tahoma"/>
          <w:color w:val="auto"/>
          <w:kern w:val="0"/>
          <w:szCs w:val="32"/>
          <w:lang w:val="en-US" w:eastAsia="zh-CN"/>
        </w:rPr>
        <w:t>23.32</w:t>
      </w:r>
      <w:r>
        <w:rPr>
          <w:rFonts w:hint="eastAsia" w:ascii="仿宋" w:hAnsi="仿宋" w:eastAsia="仿宋" w:cs="Tahoma"/>
          <w:color w:val="auto"/>
          <w:kern w:val="0"/>
          <w:szCs w:val="32"/>
        </w:rPr>
        <w:t>万元、对个人和家庭的补助支出</w:t>
      </w:r>
      <w:r>
        <w:rPr>
          <w:rFonts w:hint="eastAsia" w:ascii="仿宋" w:hAnsi="仿宋" w:eastAsia="仿宋" w:cs="Tahoma"/>
          <w:color w:val="auto"/>
          <w:kern w:val="0"/>
          <w:szCs w:val="32"/>
          <w:lang w:val="en-US" w:eastAsia="zh-CN"/>
        </w:rPr>
        <w:t>11.98</w:t>
      </w:r>
      <w:r>
        <w:rPr>
          <w:rFonts w:hint="eastAsia" w:ascii="仿宋" w:hAnsi="仿宋" w:eastAsia="仿宋" w:cs="Tahoma"/>
          <w:color w:val="auto"/>
          <w:kern w:val="0"/>
          <w:szCs w:val="32"/>
        </w:rPr>
        <w:t>万元。</w:t>
      </w:r>
      <w:r>
        <w:rPr>
          <w:rFonts w:ascii="仿宋" w:hAnsi="仿宋" w:eastAsia="仿宋" w:cs="Tahoma"/>
          <w:color w:val="auto"/>
          <w:kern w:val="0"/>
          <w:szCs w:val="32"/>
        </w:rPr>
        <w:t>202</w:t>
      </w:r>
      <w:r>
        <w:rPr>
          <w:rFonts w:hint="default" w:ascii="仿宋" w:hAnsi="仿宋" w:eastAsia="仿宋" w:cs="Tahoma"/>
          <w:color w:val="auto"/>
          <w:kern w:val="0"/>
          <w:szCs w:val="32"/>
          <w:lang w:val="en-US"/>
        </w:rPr>
        <w:t>4</w:t>
      </w:r>
      <w:r>
        <w:rPr>
          <w:rFonts w:hint="eastAsia" w:ascii="仿宋" w:hAnsi="仿宋" w:eastAsia="仿宋" w:cs="Tahoma"/>
          <w:color w:val="auto"/>
          <w:kern w:val="0"/>
          <w:szCs w:val="32"/>
        </w:rPr>
        <w:t>年“三公经费”支出</w:t>
      </w:r>
      <w:r>
        <w:rPr>
          <w:rFonts w:hint="eastAsia" w:ascii="仿宋" w:hAnsi="仿宋" w:eastAsia="仿宋" w:cs="Tahoma"/>
          <w:color w:val="auto"/>
          <w:kern w:val="0"/>
          <w:szCs w:val="32"/>
          <w:lang w:val="en-US" w:eastAsia="zh-CN"/>
        </w:rPr>
        <w:t>2.00</w:t>
      </w:r>
      <w:r>
        <w:rPr>
          <w:rFonts w:hint="eastAsia" w:ascii="仿宋" w:hAnsi="仿宋" w:eastAsia="仿宋" w:cs="Tahoma"/>
          <w:color w:val="auto"/>
          <w:kern w:val="0"/>
          <w:szCs w:val="32"/>
        </w:rPr>
        <w:t>万元，没有公车运行维护费用支出</w:t>
      </w:r>
      <w:r>
        <w:rPr>
          <w:rFonts w:hint="eastAsia" w:ascii="仿宋" w:hAnsi="仿宋" w:eastAsia="仿宋" w:cs="Tahoma"/>
          <w:color w:val="auto"/>
          <w:kern w:val="0"/>
          <w:szCs w:val="32"/>
          <w:lang w:eastAsia="zh-CN"/>
        </w:rPr>
        <w:t>，本单位业务用车在项目经费中列支。</w:t>
      </w:r>
    </w:p>
    <w:p>
      <w:pPr>
        <w:tabs>
          <w:tab w:val="left" w:pos="5175"/>
        </w:tabs>
        <w:spacing w:line="560" w:lineRule="exact"/>
        <w:ind w:firstLine="640" w:firstLineChars="200"/>
        <w:rPr>
          <w:rFonts w:hint="eastAsia" w:ascii="仿宋" w:hAnsi="仿宋" w:eastAsia="仿宋" w:cs="Tahoma"/>
          <w:color w:val="auto"/>
          <w:kern w:val="0"/>
          <w:szCs w:val="32"/>
          <w:lang w:eastAsia="zh-CN"/>
        </w:rPr>
      </w:pPr>
      <w:r>
        <w:rPr>
          <w:rFonts w:hint="eastAsia" w:ascii="仿宋" w:hAnsi="仿宋" w:eastAsia="仿宋" w:cs="Tahoma"/>
          <w:color w:val="auto"/>
          <w:kern w:val="0"/>
          <w:szCs w:val="32"/>
          <w:lang w:eastAsia="zh-CN"/>
        </w:rPr>
        <w:t>二、</w:t>
      </w:r>
      <w:r>
        <w:rPr>
          <w:rFonts w:hint="eastAsia" w:ascii="仿宋" w:hAnsi="仿宋" w:eastAsia="仿宋" w:cs="Tahoma"/>
          <w:color w:val="auto"/>
          <w:kern w:val="0"/>
          <w:szCs w:val="32"/>
        </w:rPr>
        <w:t>部门整体支出中项目支出总计</w:t>
      </w:r>
      <w:r>
        <w:rPr>
          <w:rFonts w:hint="eastAsia" w:ascii="仿宋" w:hAnsi="仿宋" w:eastAsia="仿宋" w:cs="Tahoma"/>
          <w:color w:val="auto"/>
          <w:kern w:val="0"/>
          <w:szCs w:val="32"/>
          <w:lang w:val="en-US" w:eastAsia="zh-CN"/>
        </w:rPr>
        <w:t>501</w:t>
      </w:r>
      <w:r>
        <w:rPr>
          <w:rFonts w:hint="eastAsia" w:ascii="仿宋" w:hAnsi="仿宋" w:eastAsia="仿宋" w:cs="Tahoma"/>
          <w:color w:val="auto"/>
          <w:kern w:val="0"/>
          <w:szCs w:val="32"/>
        </w:rPr>
        <w:t>万元，主要用于路灯管理所开展路灯运行维护而发生的各项业务支出</w:t>
      </w:r>
      <w:r>
        <w:rPr>
          <w:rFonts w:hint="eastAsia" w:ascii="仿宋" w:hAnsi="仿宋" w:eastAsia="仿宋" w:cs="Tahoma"/>
          <w:color w:val="auto"/>
          <w:kern w:val="0"/>
          <w:szCs w:val="32"/>
          <w:lang w:eastAsia="zh-CN"/>
        </w:rPr>
        <w:t>，其中：</w:t>
      </w:r>
    </w:p>
    <w:p>
      <w:pPr>
        <w:tabs>
          <w:tab w:val="left" w:pos="5175"/>
        </w:tabs>
        <w:spacing w:line="560" w:lineRule="exact"/>
        <w:ind w:firstLine="640" w:firstLineChars="200"/>
        <w:rPr>
          <w:rFonts w:hint="eastAsia" w:ascii="仿宋" w:hAnsi="仿宋" w:eastAsia="仿宋" w:cs="Tahoma"/>
          <w:color w:val="auto"/>
          <w:kern w:val="0"/>
          <w:szCs w:val="32"/>
          <w:lang w:val="en-US" w:eastAsia="zh-CN"/>
        </w:rPr>
      </w:pPr>
      <w:r>
        <w:rPr>
          <w:rFonts w:hint="eastAsia" w:ascii="仿宋" w:hAnsi="仿宋" w:eastAsia="仿宋" w:cs="Tahoma"/>
          <w:color w:val="auto"/>
          <w:kern w:val="0"/>
          <w:szCs w:val="32"/>
          <w:lang w:eastAsia="zh-CN"/>
        </w:rPr>
        <w:t>路灯维修费（</w:t>
      </w:r>
      <w:r>
        <w:rPr>
          <w:rFonts w:hint="eastAsia" w:ascii="仿宋" w:hAnsi="仿宋" w:eastAsia="仿宋" w:cs="Tahoma"/>
          <w:color w:val="auto"/>
          <w:kern w:val="0"/>
          <w:szCs w:val="32"/>
          <w:lang w:val="en-US" w:eastAsia="zh-CN"/>
        </w:rPr>
        <w:t>2024年度小街小巷新架）51万元；</w:t>
      </w:r>
    </w:p>
    <w:p>
      <w:pPr>
        <w:tabs>
          <w:tab w:val="left" w:pos="5175"/>
        </w:tabs>
        <w:spacing w:line="560" w:lineRule="exact"/>
        <w:ind w:firstLine="640" w:firstLineChars="200"/>
        <w:rPr>
          <w:rFonts w:hint="eastAsia" w:ascii="仿宋" w:hAnsi="仿宋" w:eastAsia="仿宋" w:cs="Tahoma"/>
          <w:color w:val="auto"/>
          <w:kern w:val="0"/>
          <w:szCs w:val="32"/>
          <w:lang w:val="en-US" w:eastAsia="zh-CN"/>
        </w:rPr>
      </w:pPr>
      <w:r>
        <w:rPr>
          <w:rFonts w:hint="eastAsia" w:ascii="仿宋" w:hAnsi="仿宋" w:eastAsia="仿宋" w:cs="Tahoma"/>
          <w:color w:val="auto"/>
          <w:kern w:val="0"/>
          <w:szCs w:val="32"/>
          <w:lang w:val="en-US" w:eastAsia="zh-CN"/>
        </w:rPr>
        <w:t>路灯电费及节能服务费、监控系统维护费、特种车辆运行维护费等450万元。</w:t>
      </w:r>
    </w:p>
    <w:p>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eastAsia="仿宋"/>
          <w:lang w:val="en-US" w:eastAsia="zh-CN"/>
        </w:rPr>
      </w:pPr>
      <w:r>
        <w:rPr>
          <w:rFonts w:hint="eastAsia" w:ascii="仿宋" w:hAnsi="仿宋" w:eastAsia="仿宋" w:cs="Tahoma"/>
          <w:kern w:val="0"/>
          <w:szCs w:val="32"/>
          <w:lang w:eastAsia="zh-CN"/>
        </w:rPr>
        <w:t>三、</w:t>
      </w:r>
      <w:r>
        <w:rPr>
          <w:rFonts w:hint="eastAsia" w:ascii="仿宋" w:hAnsi="仿宋" w:eastAsia="仿宋" w:cs="Tahoma"/>
          <w:kern w:val="0"/>
          <w:szCs w:val="32"/>
        </w:rPr>
        <w:t>部门整体支出中</w:t>
      </w:r>
      <w:r>
        <w:rPr>
          <w:rFonts w:hint="eastAsia" w:ascii="仿宋" w:hAnsi="仿宋" w:eastAsia="仿宋" w:cs="Tahoma"/>
          <w:kern w:val="0"/>
          <w:szCs w:val="32"/>
          <w:lang w:eastAsia="zh-CN"/>
        </w:rPr>
        <w:t>其他资金支出</w:t>
      </w:r>
      <w:r>
        <w:rPr>
          <w:rFonts w:hint="eastAsia" w:ascii="仿宋" w:hAnsi="仿宋" w:eastAsia="仿宋" w:cs="Tahoma"/>
          <w:kern w:val="0"/>
          <w:szCs w:val="32"/>
          <w:lang w:val="en-US" w:eastAsia="zh-CN"/>
        </w:rPr>
        <w:t>297.34万元，主要用于办公费、公务出行、职工体检费、职工伙食费充值、城管制服购置、党建资料、劳务费、路灯维修费缺口等的支出。</w:t>
      </w:r>
    </w:p>
    <w:p>
      <w:pPr>
        <w:tabs>
          <w:tab w:val="left" w:pos="5175"/>
        </w:tabs>
        <w:spacing w:line="560" w:lineRule="exact"/>
        <w:ind w:left="646"/>
        <w:rPr>
          <w:rFonts w:ascii="仿宋" w:hAnsi="仿宋" w:eastAsia="仿宋" w:cs="宋体"/>
          <w:b/>
          <w:bCs/>
          <w:kern w:val="0"/>
          <w:szCs w:val="32"/>
        </w:rPr>
      </w:pPr>
      <w:r>
        <w:rPr>
          <w:rFonts w:hint="eastAsia" w:ascii="仿宋" w:hAnsi="仿宋" w:eastAsia="仿宋" w:cs="宋体"/>
          <w:b/>
          <w:bCs/>
          <w:kern w:val="0"/>
          <w:szCs w:val="32"/>
        </w:rPr>
        <w:t>（四）绩效目标设立情况</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年度目标：一是确保</w:t>
      </w:r>
      <w:r>
        <w:rPr>
          <w:rFonts w:hint="eastAsia" w:ascii="仿宋" w:hAnsi="仿宋" w:eastAsia="仿宋" w:cs="Tahoma"/>
          <w:kern w:val="0"/>
          <w:szCs w:val="32"/>
          <w:lang w:val="en-US" w:eastAsia="zh-CN"/>
        </w:rPr>
        <w:t>22</w:t>
      </w:r>
      <w:r>
        <w:rPr>
          <w:rFonts w:hint="eastAsia" w:ascii="仿宋" w:hAnsi="仿宋" w:eastAsia="仿宋" w:cs="Tahoma"/>
          <w:kern w:val="0"/>
          <w:szCs w:val="32"/>
        </w:rPr>
        <w:t>名干职工及</w:t>
      </w:r>
      <w:r>
        <w:rPr>
          <w:rFonts w:hint="eastAsia" w:ascii="仿宋" w:hAnsi="仿宋" w:eastAsia="仿宋" w:cs="Tahoma"/>
          <w:kern w:val="0"/>
          <w:szCs w:val="32"/>
          <w:lang w:val="en-US" w:eastAsia="zh-CN"/>
        </w:rPr>
        <w:t>1</w:t>
      </w:r>
      <w:r>
        <w:rPr>
          <w:rFonts w:hint="default" w:ascii="仿宋" w:hAnsi="仿宋" w:eastAsia="仿宋" w:cs="Tahoma"/>
          <w:kern w:val="0"/>
          <w:szCs w:val="32"/>
          <w:lang w:val="en-US" w:eastAsia="zh-CN"/>
        </w:rPr>
        <w:t>6</w:t>
      </w:r>
      <w:r>
        <w:rPr>
          <w:rFonts w:hint="eastAsia" w:ascii="仿宋" w:hAnsi="仿宋" w:eastAsia="仿宋" w:cs="Tahoma"/>
          <w:kern w:val="0"/>
          <w:szCs w:val="32"/>
        </w:rPr>
        <w:t>名退休职工的工资福利发放到位，按时缴纳社会保障费用；二是保质保量完成本职工作；三是完成</w:t>
      </w:r>
      <w:r>
        <w:rPr>
          <w:rFonts w:hint="eastAsia" w:ascii="仿宋" w:hAnsi="仿宋" w:eastAsia="仿宋" w:cs="Tahoma"/>
          <w:kern w:val="0"/>
          <w:szCs w:val="32"/>
          <w:lang w:eastAsia="zh-CN"/>
        </w:rPr>
        <w:t>各</w:t>
      </w:r>
      <w:r>
        <w:rPr>
          <w:rFonts w:hint="eastAsia" w:ascii="仿宋" w:hAnsi="仿宋" w:eastAsia="仿宋" w:cs="Tahoma"/>
          <w:kern w:val="0"/>
          <w:szCs w:val="32"/>
        </w:rPr>
        <w:t>项基础工作及县委县政府的的重点工作考核任务。</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中长期目标：深化城市精细化管理，逐步推进城市管理精细化向网格化、信息化纵深发展，稳步提升城市管理和服务水平。</w:t>
      </w:r>
    </w:p>
    <w:p>
      <w:pPr>
        <w:widowControl/>
        <w:spacing w:line="560" w:lineRule="exact"/>
        <w:ind w:firstLine="640" w:firstLineChars="200"/>
        <w:jc w:val="left"/>
        <w:rPr>
          <w:rFonts w:ascii="黑体" w:hAnsi="黑体" w:eastAsia="黑体" w:cs="黑体"/>
          <w:kern w:val="0"/>
          <w:szCs w:val="32"/>
        </w:rPr>
      </w:pPr>
      <w:r>
        <w:rPr>
          <w:rFonts w:hint="eastAsia" w:ascii="黑体" w:hAnsi="黑体" w:eastAsia="黑体" w:cs="黑体"/>
          <w:kern w:val="0"/>
          <w:szCs w:val="32"/>
        </w:rPr>
        <w:t>二、部门整体支出管理及使用情况分析</w:t>
      </w:r>
    </w:p>
    <w:p>
      <w:pPr>
        <w:widowControl/>
        <w:spacing w:line="560" w:lineRule="exact"/>
        <w:ind w:firstLine="643" w:firstLineChars="200"/>
        <w:jc w:val="left"/>
        <w:rPr>
          <w:rFonts w:ascii="仿宋" w:hAnsi="仿宋" w:eastAsia="仿宋" w:cs="仿宋"/>
          <w:b/>
          <w:bCs/>
          <w:kern w:val="0"/>
          <w:szCs w:val="32"/>
        </w:rPr>
      </w:pPr>
      <w:r>
        <w:rPr>
          <w:rFonts w:hint="eastAsia" w:ascii="仿宋" w:hAnsi="仿宋" w:eastAsia="仿宋" w:cs="仿宋"/>
          <w:b/>
          <w:bCs/>
          <w:kern w:val="0"/>
          <w:szCs w:val="32"/>
        </w:rPr>
        <w:t>（一）基本支出</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lang w:eastAsia="zh-CN"/>
        </w:rPr>
        <w:t>202</w:t>
      </w:r>
      <w:r>
        <w:rPr>
          <w:rFonts w:hint="default" w:ascii="仿宋" w:hAnsi="仿宋" w:eastAsia="仿宋" w:cs="Tahoma"/>
          <w:kern w:val="0"/>
          <w:szCs w:val="32"/>
          <w:lang w:val="en-US" w:eastAsia="zh-CN"/>
        </w:rPr>
        <w:t>4</w:t>
      </w:r>
      <w:r>
        <w:rPr>
          <w:rFonts w:hint="eastAsia" w:ascii="仿宋" w:hAnsi="仿宋" w:eastAsia="仿宋" w:cs="Tahoma"/>
          <w:kern w:val="0"/>
          <w:szCs w:val="32"/>
        </w:rPr>
        <w:t>年基本支出主要用于人员工资福利支出及一般公务支出，本单位制定了《财务管理制度》、《财务审批内控制度》，要求首先应当保证本部门履行基本职能所需要的人员经费和公用经费，对其他弹性支出和专项支出严格控制。人员支出必须严格按照国家政策规定和标准，逐项核定，没有政策规定的项目，不得列支。日常公用支出预算的编制应本着节约、从俭的原则编报。</w:t>
      </w:r>
      <w:r>
        <w:rPr>
          <w:rFonts w:hint="eastAsia" w:ascii="仿宋" w:hAnsi="仿宋" w:eastAsia="仿宋" w:cs="Tahoma"/>
          <w:kern w:val="0"/>
          <w:szCs w:val="32"/>
          <w:lang w:eastAsia="zh-CN"/>
        </w:rPr>
        <w:t>202</w:t>
      </w:r>
      <w:r>
        <w:rPr>
          <w:rFonts w:hint="default" w:ascii="仿宋" w:hAnsi="仿宋" w:eastAsia="仿宋" w:cs="Tahoma"/>
          <w:kern w:val="0"/>
          <w:szCs w:val="32"/>
          <w:lang w:val="en-US" w:eastAsia="zh-CN"/>
        </w:rPr>
        <w:t>4</w:t>
      </w:r>
      <w:r>
        <w:rPr>
          <w:rFonts w:hint="eastAsia" w:ascii="仿宋" w:hAnsi="仿宋" w:eastAsia="仿宋" w:cs="Tahoma"/>
          <w:kern w:val="0"/>
          <w:szCs w:val="32"/>
        </w:rPr>
        <w:t>年工资福利支出</w:t>
      </w:r>
      <w:r>
        <w:rPr>
          <w:rFonts w:hint="eastAsia" w:ascii="仿宋" w:hAnsi="仿宋" w:eastAsia="仿宋" w:cs="Tahoma"/>
          <w:color w:val="auto"/>
          <w:kern w:val="0"/>
          <w:szCs w:val="32"/>
          <w:lang w:val="en-US" w:eastAsia="zh-CN"/>
        </w:rPr>
        <w:t>246.41</w:t>
      </w:r>
      <w:r>
        <w:rPr>
          <w:rFonts w:hint="eastAsia" w:ascii="仿宋" w:hAnsi="仿宋" w:eastAsia="仿宋" w:cs="Tahoma"/>
          <w:kern w:val="0"/>
          <w:szCs w:val="32"/>
        </w:rPr>
        <w:t>万元、商品服务支出</w:t>
      </w:r>
      <w:r>
        <w:rPr>
          <w:rFonts w:hint="eastAsia" w:ascii="仿宋" w:hAnsi="仿宋" w:eastAsia="仿宋" w:cs="Tahoma"/>
          <w:kern w:val="0"/>
          <w:szCs w:val="32"/>
          <w:lang w:val="en-US" w:eastAsia="zh-CN"/>
        </w:rPr>
        <w:t>23.32</w:t>
      </w:r>
      <w:r>
        <w:rPr>
          <w:rFonts w:hint="eastAsia" w:ascii="仿宋" w:hAnsi="仿宋" w:eastAsia="仿宋" w:cs="Tahoma"/>
          <w:kern w:val="0"/>
          <w:szCs w:val="32"/>
        </w:rPr>
        <w:t>万元、对个人和家庭的补助支出</w:t>
      </w:r>
      <w:r>
        <w:rPr>
          <w:rFonts w:hint="eastAsia" w:ascii="仿宋" w:hAnsi="仿宋" w:eastAsia="仿宋" w:cs="Tahoma"/>
          <w:kern w:val="0"/>
          <w:szCs w:val="32"/>
          <w:lang w:val="en-US" w:eastAsia="zh-CN"/>
        </w:rPr>
        <w:t>11.98</w:t>
      </w:r>
      <w:r>
        <w:rPr>
          <w:rFonts w:hint="eastAsia" w:ascii="仿宋" w:hAnsi="仿宋" w:eastAsia="仿宋" w:cs="Tahoma"/>
          <w:kern w:val="0"/>
          <w:szCs w:val="32"/>
        </w:rPr>
        <w:t>万元。人员经费支出</w:t>
      </w:r>
      <w:r>
        <w:rPr>
          <w:rFonts w:hint="eastAsia" w:ascii="仿宋" w:hAnsi="仿宋" w:eastAsia="仿宋" w:cs="Tahoma"/>
          <w:color w:val="auto"/>
          <w:kern w:val="0"/>
          <w:szCs w:val="32"/>
          <w:lang w:val="en-US" w:eastAsia="zh-CN"/>
        </w:rPr>
        <w:t>258.39</w:t>
      </w:r>
      <w:r>
        <w:rPr>
          <w:rFonts w:hint="eastAsia" w:ascii="仿宋" w:hAnsi="仿宋" w:eastAsia="仿宋" w:cs="Tahoma"/>
          <w:kern w:val="0"/>
          <w:szCs w:val="32"/>
        </w:rPr>
        <w:t>万元较上年</w:t>
      </w:r>
      <w:r>
        <w:rPr>
          <w:rFonts w:hint="default" w:ascii="仿宋" w:hAnsi="仿宋" w:eastAsia="仿宋" w:cs="Tahoma"/>
          <w:kern w:val="0"/>
          <w:szCs w:val="32"/>
          <w:lang w:val="en-US" w:eastAsia="zh-CN"/>
        </w:rPr>
        <w:t>230.76</w:t>
      </w:r>
      <w:r>
        <w:rPr>
          <w:rFonts w:hint="eastAsia" w:ascii="仿宋" w:hAnsi="仿宋" w:eastAsia="仿宋" w:cs="Tahoma"/>
          <w:kern w:val="0"/>
          <w:szCs w:val="32"/>
        </w:rPr>
        <w:t>万元</w:t>
      </w:r>
      <w:r>
        <w:rPr>
          <w:rFonts w:hint="eastAsia" w:ascii="仿宋" w:hAnsi="仿宋" w:eastAsia="仿宋" w:cs="Tahoma"/>
          <w:kern w:val="0"/>
          <w:szCs w:val="32"/>
          <w:lang w:eastAsia="zh-CN"/>
        </w:rPr>
        <w:t>增加了</w:t>
      </w:r>
      <w:r>
        <w:rPr>
          <w:rFonts w:hint="eastAsia" w:ascii="仿宋" w:hAnsi="仿宋" w:eastAsia="仿宋" w:cs="Tahoma"/>
          <w:kern w:val="0"/>
          <w:szCs w:val="32"/>
          <w:lang w:val="en-US" w:eastAsia="zh-CN"/>
        </w:rPr>
        <w:t>27.63</w:t>
      </w:r>
      <w:r>
        <w:rPr>
          <w:rFonts w:hint="eastAsia" w:ascii="仿宋" w:hAnsi="仿宋" w:eastAsia="仿宋" w:cs="Tahoma"/>
          <w:kern w:val="0"/>
          <w:szCs w:val="32"/>
        </w:rPr>
        <w:t>万元，</w:t>
      </w:r>
      <w:r>
        <w:rPr>
          <w:rFonts w:hint="eastAsia" w:ascii="仿宋" w:hAnsi="仿宋" w:eastAsia="仿宋" w:cs="Tahoma"/>
          <w:kern w:val="0"/>
          <w:szCs w:val="32"/>
          <w:lang w:eastAsia="zh-CN"/>
        </w:rPr>
        <w:t>增长</w:t>
      </w:r>
      <w:r>
        <w:rPr>
          <w:rFonts w:hint="eastAsia" w:ascii="仿宋" w:hAnsi="仿宋" w:eastAsia="仿宋" w:cs="Tahoma"/>
          <w:kern w:val="0"/>
          <w:szCs w:val="32"/>
          <w:lang w:val="en-US" w:eastAsia="zh-CN"/>
        </w:rPr>
        <w:t>11.97</w:t>
      </w:r>
      <w:r>
        <w:rPr>
          <w:rFonts w:ascii="仿宋" w:hAnsi="仿宋" w:eastAsia="仿宋" w:cs="Tahoma"/>
          <w:kern w:val="0"/>
          <w:szCs w:val="32"/>
        </w:rPr>
        <w:t>%</w:t>
      </w:r>
      <w:r>
        <w:rPr>
          <w:rFonts w:hint="eastAsia" w:ascii="仿宋" w:hAnsi="仿宋" w:eastAsia="仿宋" w:cs="Tahoma"/>
          <w:kern w:val="0"/>
          <w:szCs w:val="32"/>
        </w:rPr>
        <w:t>。主要是因为</w:t>
      </w:r>
      <w:r>
        <w:rPr>
          <w:rFonts w:hint="eastAsia" w:ascii="仿宋" w:hAnsi="仿宋" w:eastAsia="仿宋" w:cs="Tahoma"/>
          <w:kern w:val="0"/>
          <w:szCs w:val="32"/>
          <w:lang w:eastAsia="zh-CN"/>
        </w:rPr>
        <w:t>新调入（</w:t>
      </w:r>
      <w:r>
        <w:rPr>
          <w:rFonts w:hint="eastAsia" w:ascii="仿宋" w:hAnsi="仿宋" w:eastAsia="仿宋" w:cs="Tahoma"/>
          <w:kern w:val="0"/>
          <w:szCs w:val="32"/>
          <w:lang w:val="en-US" w:eastAsia="zh-CN"/>
        </w:rPr>
        <w:t>2人）</w:t>
      </w:r>
      <w:r>
        <w:rPr>
          <w:rFonts w:hint="eastAsia" w:ascii="仿宋" w:hAnsi="仿宋" w:eastAsia="仿宋" w:cs="Tahoma"/>
          <w:kern w:val="0"/>
          <w:szCs w:val="32"/>
          <w:lang w:eastAsia="zh-CN"/>
        </w:rPr>
        <w:t>人员经费的增加</w:t>
      </w:r>
      <w:r>
        <w:rPr>
          <w:rFonts w:hint="eastAsia" w:ascii="仿宋" w:hAnsi="仿宋" w:eastAsia="仿宋" w:cs="Tahoma"/>
          <w:kern w:val="0"/>
          <w:szCs w:val="32"/>
          <w:lang w:val="en-US" w:eastAsia="zh-CN"/>
        </w:rPr>
        <w:t>以及以及工会经费中节日慰问由公务费调整至人员经费中</w:t>
      </w:r>
      <w:r>
        <w:rPr>
          <w:rFonts w:hint="eastAsia" w:ascii="仿宋" w:hAnsi="仿宋" w:eastAsia="仿宋" w:cs="Tahoma"/>
          <w:kern w:val="0"/>
          <w:szCs w:val="32"/>
        </w:rPr>
        <w:t>。一般公务支出</w:t>
      </w:r>
      <w:r>
        <w:rPr>
          <w:rFonts w:hint="eastAsia" w:ascii="仿宋" w:hAnsi="仿宋" w:eastAsia="仿宋" w:cs="Tahoma"/>
          <w:kern w:val="0"/>
          <w:szCs w:val="32"/>
          <w:lang w:val="en-US" w:eastAsia="zh-CN"/>
        </w:rPr>
        <w:t>23.32</w:t>
      </w:r>
      <w:r>
        <w:rPr>
          <w:rFonts w:hint="eastAsia" w:ascii="仿宋" w:hAnsi="仿宋" w:eastAsia="仿宋" w:cs="Tahoma"/>
          <w:kern w:val="0"/>
          <w:szCs w:val="32"/>
        </w:rPr>
        <w:t>万元，比上年</w:t>
      </w:r>
      <w:r>
        <w:rPr>
          <w:rFonts w:hint="eastAsia" w:ascii="仿宋" w:hAnsi="仿宋" w:eastAsia="仿宋" w:cs="Tahoma"/>
          <w:kern w:val="0"/>
          <w:szCs w:val="32"/>
          <w:lang w:eastAsia="zh-CN"/>
        </w:rPr>
        <w:t>支出（</w:t>
      </w:r>
      <w:r>
        <w:rPr>
          <w:rFonts w:hint="eastAsia" w:ascii="仿宋" w:hAnsi="仿宋" w:eastAsia="仿宋" w:cs="Tahoma"/>
          <w:kern w:val="0"/>
          <w:szCs w:val="32"/>
          <w:lang w:val="en-US" w:eastAsia="zh-CN"/>
        </w:rPr>
        <w:t>24.68万元）</w:t>
      </w:r>
      <w:r>
        <w:rPr>
          <w:rFonts w:hint="eastAsia" w:ascii="仿宋" w:hAnsi="仿宋" w:eastAsia="仿宋" w:cs="Tahoma"/>
          <w:kern w:val="0"/>
          <w:szCs w:val="32"/>
          <w:lang w:eastAsia="zh-CN"/>
        </w:rPr>
        <w:t>减少</w:t>
      </w:r>
      <w:r>
        <w:rPr>
          <w:rFonts w:hint="eastAsia" w:ascii="仿宋" w:hAnsi="仿宋" w:eastAsia="仿宋" w:cs="Tahoma"/>
          <w:kern w:val="0"/>
          <w:szCs w:val="32"/>
        </w:rPr>
        <w:t>了</w:t>
      </w:r>
      <w:r>
        <w:rPr>
          <w:rFonts w:hint="eastAsia" w:ascii="仿宋" w:hAnsi="仿宋" w:eastAsia="仿宋" w:cs="Tahoma"/>
          <w:kern w:val="0"/>
          <w:szCs w:val="32"/>
          <w:lang w:val="en-US" w:eastAsia="zh-CN"/>
        </w:rPr>
        <w:t>1.36</w:t>
      </w:r>
      <w:r>
        <w:rPr>
          <w:rFonts w:hint="eastAsia" w:ascii="仿宋" w:hAnsi="仿宋" w:eastAsia="仿宋" w:cs="Tahoma"/>
          <w:kern w:val="0"/>
          <w:szCs w:val="32"/>
        </w:rPr>
        <w:t>万元</w:t>
      </w:r>
      <w:r>
        <w:rPr>
          <w:rFonts w:hint="eastAsia" w:ascii="仿宋" w:hAnsi="仿宋" w:eastAsia="仿宋" w:cs="Tahoma"/>
          <w:kern w:val="0"/>
          <w:szCs w:val="32"/>
          <w:lang w:eastAsia="zh-CN"/>
        </w:rPr>
        <w:t>，降低了</w:t>
      </w:r>
      <w:r>
        <w:rPr>
          <w:rFonts w:hint="eastAsia" w:ascii="仿宋" w:hAnsi="仿宋" w:eastAsia="仿宋" w:cs="Tahoma"/>
          <w:kern w:val="0"/>
          <w:szCs w:val="32"/>
          <w:lang w:val="en-US" w:eastAsia="zh-CN"/>
        </w:rPr>
        <w:t>5.51%</w:t>
      </w:r>
      <w:r>
        <w:rPr>
          <w:rFonts w:hint="eastAsia" w:ascii="仿宋" w:hAnsi="仿宋" w:eastAsia="仿宋" w:cs="Tahoma"/>
          <w:kern w:val="0"/>
          <w:szCs w:val="32"/>
          <w:lang w:eastAsia="zh-CN"/>
        </w:rPr>
        <w:t>，主要原因是厉行节约，严控公用经费支出以及</w:t>
      </w:r>
      <w:r>
        <w:rPr>
          <w:rFonts w:hint="eastAsia" w:ascii="仿宋" w:hAnsi="仿宋" w:eastAsia="仿宋" w:cs="Tahoma"/>
          <w:kern w:val="0"/>
          <w:szCs w:val="32"/>
          <w:lang w:val="en-US" w:eastAsia="zh-CN"/>
        </w:rPr>
        <w:t>工会经费中节日慰问由公务费调整至人员经费中</w:t>
      </w:r>
      <w:r>
        <w:rPr>
          <w:rFonts w:hint="eastAsia" w:ascii="仿宋" w:hAnsi="仿宋" w:eastAsia="仿宋" w:cs="Tahoma"/>
          <w:kern w:val="0"/>
          <w:szCs w:val="32"/>
          <w:lang w:eastAsia="zh-CN"/>
        </w:rPr>
        <w:t>。202</w:t>
      </w:r>
      <w:r>
        <w:rPr>
          <w:rFonts w:hint="eastAsia" w:ascii="仿宋" w:hAnsi="仿宋" w:eastAsia="仿宋" w:cs="Tahoma"/>
          <w:kern w:val="0"/>
          <w:szCs w:val="32"/>
          <w:lang w:val="en-US" w:eastAsia="zh-CN"/>
        </w:rPr>
        <w:t>4</w:t>
      </w:r>
      <w:r>
        <w:rPr>
          <w:rFonts w:hint="eastAsia" w:ascii="仿宋" w:hAnsi="仿宋" w:eastAsia="仿宋" w:cs="Tahoma"/>
          <w:kern w:val="0"/>
          <w:szCs w:val="32"/>
        </w:rPr>
        <w:t>年三公经费预算数为</w:t>
      </w:r>
      <w:r>
        <w:rPr>
          <w:rFonts w:ascii="仿宋" w:hAnsi="仿宋" w:eastAsia="仿宋" w:cs="Tahoma"/>
          <w:kern w:val="0"/>
          <w:szCs w:val="32"/>
        </w:rPr>
        <w:t>2</w:t>
      </w:r>
      <w:r>
        <w:rPr>
          <w:rFonts w:hint="eastAsia" w:ascii="仿宋" w:hAnsi="仿宋" w:eastAsia="仿宋" w:cs="Tahoma"/>
          <w:kern w:val="0"/>
          <w:szCs w:val="32"/>
        </w:rPr>
        <w:t>万元，全部为公务接待费用，实际支出</w:t>
      </w:r>
      <w:r>
        <w:rPr>
          <w:rFonts w:hint="eastAsia" w:ascii="仿宋" w:hAnsi="仿宋" w:eastAsia="仿宋" w:cs="Tahoma"/>
          <w:kern w:val="0"/>
          <w:szCs w:val="32"/>
          <w:lang w:val="en-US" w:eastAsia="zh-CN"/>
        </w:rPr>
        <w:t>2</w:t>
      </w:r>
      <w:r>
        <w:rPr>
          <w:rFonts w:hint="eastAsia" w:ascii="仿宋" w:hAnsi="仿宋" w:eastAsia="仿宋" w:cs="Tahoma"/>
          <w:kern w:val="0"/>
          <w:szCs w:val="32"/>
        </w:rPr>
        <w:t>万元。没有公车运行维护费用支出</w:t>
      </w:r>
      <w:r>
        <w:rPr>
          <w:rFonts w:hint="eastAsia" w:ascii="仿宋" w:hAnsi="仿宋" w:eastAsia="仿宋" w:cs="Tahoma"/>
          <w:kern w:val="0"/>
          <w:szCs w:val="32"/>
          <w:lang w:eastAsia="zh-CN"/>
        </w:rPr>
        <w:t>，本单位业务用车在项目经费中列支</w:t>
      </w:r>
      <w:r>
        <w:rPr>
          <w:rFonts w:hint="eastAsia" w:ascii="仿宋" w:hAnsi="仿宋" w:eastAsia="仿宋" w:cs="Tahoma"/>
          <w:kern w:val="0"/>
          <w:szCs w:val="32"/>
        </w:rPr>
        <w:t>。</w:t>
      </w:r>
    </w:p>
    <w:p>
      <w:pPr>
        <w:widowControl/>
        <w:spacing w:line="560" w:lineRule="exact"/>
        <w:ind w:firstLine="643" w:firstLineChars="200"/>
        <w:jc w:val="left"/>
        <w:rPr>
          <w:rFonts w:ascii="仿宋" w:hAnsi="仿宋" w:eastAsia="仿宋" w:cs="Tahoma"/>
          <w:b/>
          <w:bCs/>
          <w:kern w:val="0"/>
          <w:szCs w:val="32"/>
        </w:rPr>
      </w:pPr>
      <w:r>
        <w:rPr>
          <w:rFonts w:hint="eastAsia" w:ascii="仿宋" w:hAnsi="仿宋" w:eastAsia="仿宋" w:cs="Tahoma"/>
          <w:b/>
          <w:bCs/>
          <w:kern w:val="0"/>
          <w:szCs w:val="32"/>
        </w:rPr>
        <w:t>（二）项目支出</w:t>
      </w:r>
      <w:r>
        <w:rPr>
          <w:rFonts w:ascii="仿宋" w:hAnsi="仿宋" w:eastAsia="仿宋" w:cs="Tahoma"/>
          <w:b/>
          <w:bCs/>
          <w:kern w:val="0"/>
          <w:szCs w:val="32"/>
        </w:rPr>
        <w:tab/>
      </w:r>
    </w:p>
    <w:p>
      <w:pPr>
        <w:widowControl/>
        <w:spacing w:line="560" w:lineRule="exact"/>
        <w:ind w:firstLine="640" w:firstLineChars="200"/>
        <w:jc w:val="left"/>
        <w:rPr>
          <w:rFonts w:ascii="仿宋" w:hAnsi="仿宋" w:eastAsia="仿宋" w:cs="Tahoma"/>
          <w:kern w:val="0"/>
          <w:szCs w:val="32"/>
        </w:rPr>
      </w:pPr>
      <w:r>
        <w:rPr>
          <w:rFonts w:ascii="仿宋" w:hAnsi="仿宋" w:eastAsia="仿宋" w:cs="Tahoma"/>
          <w:kern w:val="0"/>
          <w:szCs w:val="32"/>
        </w:rPr>
        <w:t>1.</w:t>
      </w:r>
      <w:r>
        <w:rPr>
          <w:rFonts w:hint="eastAsia" w:ascii="仿宋" w:hAnsi="仿宋" w:eastAsia="仿宋" w:cs="Tahoma"/>
          <w:kern w:val="0"/>
          <w:szCs w:val="32"/>
        </w:rPr>
        <w:t>项目资金安排落实、总投入等情况分析。</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部门整体支出中项目支出财政资金</w:t>
      </w:r>
      <w:r>
        <w:rPr>
          <w:rFonts w:hint="eastAsia" w:ascii="仿宋" w:hAnsi="仿宋" w:eastAsia="仿宋" w:cs="Tahoma"/>
          <w:kern w:val="0"/>
          <w:szCs w:val="32"/>
          <w:lang w:eastAsia="zh-CN"/>
        </w:rPr>
        <w:t>为</w:t>
      </w:r>
      <w:r>
        <w:rPr>
          <w:rFonts w:hint="eastAsia" w:ascii="仿宋" w:hAnsi="仿宋" w:eastAsia="仿宋" w:cs="Tahoma"/>
          <w:kern w:val="0"/>
          <w:szCs w:val="32"/>
          <w:lang w:val="en-US" w:eastAsia="zh-CN"/>
        </w:rPr>
        <w:t>501万元，其中</w:t>
      </w:r>
      <w:r>
        <w:rPr>
          <w:rFonts w:hint="eastAsia" w:ascii="仿宋" w:hAnsi="仿宋" w:eastAsia="仿宋" w:cs="Tahoma"/>
          <w:kern w:val="0"/>
          <w:szCs w:val="32"/>
        </w:rPr>
        <w:t>年初预算</w:t>
      </w:r>
      <w:r>
        <w:rPr>
          <w:rFonts w:hint="eastAsia" w:ascii="仿宋" w:hAnsi="仿宋" w:eastAsia="仿宋" w:cs="Tahoma"/>
          <w:kern w:val="0"/>
          <w:szCs w:val="32"/>
          <w:lang w:val="en-US" w:eastAsia="zh-CN"/>
        </w:rPr>
        <w:t>51</w:t>
      </w:r>
      <w:r>
        <w:rPr>
          <w:rFonts w:hint="eastAsia" w:ascii="仿宋" w:hAnsi="仿宋" w:eastAsia="仿宋" w:cs="Tahoma"/>
          <w:kern w:val="0"/>
          <w:szCs w:val="32"/>
        </w:rPr>
        <w:t>万元，</w:t>
      </w:r>
      <w:r>
        <w:rPr>
          <w:rFonts w:hint="eastAsia" w:ascii="仿宋" w:hAnsi="仿宋" w:eastAsia="仿宋" w:cs="Tahoma"/>
          <w:kern w:val="0"/>
          <w:szCs w:val="32"/>
          <w:lang w:eastAsia="zh-CN"/>
        </w:rPr>
        <w:t>县级项目资金</w:t>
      </w:r>
      <w:r>
        <w:rPr>
          <w:rFonts w:hint="eastAsia" w:ascii="仿宋" w:hAnsi="仿宋" w:eastAsia="仿宋" w:cs="Tahoma"/>
          <w:kern w:val="0"/>
          <w:szCs w:val="32"/>
          <w:lang w:val="en-US" w:eastAsia="zh-CN"/>
        </w:rPr>
        <w:t>450万元，</w:t>
      </w:r>
      <w:r>
        <w:rPr>
          <w:rFonts w:hint="eastAsia" w:ascii="仿宋" w:hAnsi="仿宋" w:eastAsia="仿宋" w:cs="Tahoma"/>
          <w:kern w:val="0"/>
          <w:szCs w:val="32"/>
        </w:rPr>
        <w:t>主要项目如下：</w:t>
      </w:r>
    </w:p>
    <w:p>
      <w:pPr>
        <w:widowControl/>
        <w:spacing w:line="560" w:lineRule="exact"/>
        <w:ind w:firstLine="640" w:firstLineChars="200"/>
        <w:jc w:val="left"/>
        <w:rPr>
          <w:rFonts w:hint="eastAsia" w:ascii="仿宋" w:hAnsi="仿宋" w:eastAsia="仿宋" w:cs="Tahoma"/>
          <w:kern w:val="0"/>
          <w:szCs w:val="32"/>
          <w:lang w:val="en-US" w:eastAsia="zh-CN"/>
        </w:rPr>
      </w:pPr>
      <w:r>
        <w:rPr>
          <w:rFonts w:hint="eastAsia" w:ascii="仿宋" w:hAnsi="仿宋" w:eastAsia="仿宋" w:cs="Tahoma"/>
          <w:kern w:val="0"/>
          <w:szCs w:val="32"/>
        </w:rPr>
        <w:t>路灯</w:t>
      </w:r>
      <w:r>
        <w:rPr>
          <w:rFonts w:hint="eastAsia" w:ascii="仿宋" w:hAnsi="仿宋" w:eastAsia="仿宋" w:cs="Tahoma"/>
          <w:kern w:val="0"/>
          <w:szCs w:val="32"/>
          <w:lang w:eastAsia="zh-CN"/>
        </w:rPr>
        <w:t>维修费</w:t>
      </w:r>
      <w:r>
        <w:rPr>
          <w:rFonts w:hint="eastAsia" w:ascii="仿宋" w:hAnsi="仿宋" w:eastAsia="仿宋" w:cs="Tahoma"/>
          <w:kern w:val="0"/>
          <w:szCs w:val="32"/>
        </w:rPr>
        <w:t>：</w:t>
      </w:r>
      <w:r>
        <w:rPr>
          <w:rFonts w:hint="eastAsia" w:ascii="仿宋" w:hAnsi="仿宋" w:eastAsia="仿宋" w:cs="Tahoma"/>
          <w:kern w:val="0"/>
          <w:szCs w:val="32"/>
          <w:lang w:val="en-US" w:eastAsia="zh-CN"/>
        </w:rPr>
        <w:t>51</w:t>
      </w:r>
      <w:r>
        <w:rPr>
          <w:rFonts w:hint="eastAsia" w:ascii="仿宋" w:hAnsi="仿宋" w:eastAsia="仿宋" w:cs="Tahoma"/>
          <w:kern w:val="0"/>
          <w:szCs w:val="32"/>
        </w:rPr>
        <w:t>万元</w:t>
      </w:r>
      <w:r>
        <w:rPr>
          <w:rFonts w:hint="default" w:ascii="仿宋" w:hAnsi="仿宋" w:eastAsia="仿宋" w:cs="Tahoma"/>
          <w:kern w:val="0"/>
          <w:szCs w:val="32"/>
          <w:lang w:val="en-US"/>
        </w:rPr>
        <w:t>(</w:t>
      </w:r>
      <w:r>
        <w:rPr>
          <w:rFonts w:hint="eastAsia" w:ascii="仿宋" w:hAnsi="仿宋" w:eastAsia="仿宋" w:cs="Tahoma"/>
          <w:kern w:val="0"/>
          <w:szCs w:val="32"/>
          <w:lang w:val="en-US" w:eastAsia="zh-CN"/>
        </w:rPr>
        <w:t>年初预算安排）</w:t>
      </w:r>
    </w:p>
    <w:p>
      <w:pPr>
        <w:widowControl/>
        <w:spacing w:line="560" w:lineRule="exact"/>
        <w:ind w:firstLine="640" w:firstLineChars="200"/>
        <w:jc w:val="left"/>
        <w:rPr>
          <w:rFonts w:ascii="仿宋" w:hAnsi="仿宋" w:eastAsia="仿宋" w:cs="Tahoma"/>
          <w:kern w:val="0"/>
          <w:szCs w:val="32"/>
        </w:rPr>
      </w:pPr>
      <w:r>
        <w:rPr>
          <w:rFonts w:hint="eastAsia" w:ascii="仿宋" w:hAnsi="仿宋" w:eastAsia="仿宋" w:cs="Tahoma"/>
          <w:kern w:val="0"/>
          <w:szCs w:val="32"/>
        </w:rPr>
        <w:t>路灯</w:t>
      </w:r>
      <w:r>
        <w:rPr>
          <w:rFonts w:hint="eastAsia" w:ascii="仿宋" w:hAnsi="仿宋" w:eastAsia="仿宋" w:cs="Tahoma"/>
          <w:kern w:val="0"/>
          <w:szCs w:val="32"/>
          <w:lang w:eastAsia="zh-CN"/>
        </w:rPr>
        <w:t>电费、节能服务费、</w:t>
      </w:r>
      <w:r>
        <w:rPr>
          <w:rFonts w:hint="eastAsia" w:ascii="仿宋" w:hAnsi="仿宋" w:eastAsia="仿宋" w:cs="Tahoma"/>
          <w:kern w:val="0"/>
          <w:szCs w:val="32"/>
        </w:rPr>
        <w:t>维修费</w:t>
      </w:r>
      <w:r>
        <w:rPr>
          <w:rFonts w:hint="eastAsia" w:ascii="仿宋" w:hAnsi="仿宋" w:eastAsia="仿宋" w:cs="Tahoma"/>
          <w:kern w:val="0"/>
          <w:szCs w:val="32"/>
          <w:lang w:eastAsia="zh-CN"/>
        </w:rPr>
        <w:t>及特种车辆、监控系统维护费</w:t>
      </w:r>
      <w:r>
        <w:rPr>
          <w:rFonts w:hint="eastAsia" w:ascii="仿宋" w:hAnsi="仿宋" w:eastAsia="仿宋" w:cs="Tahoma"/>
          <w:kern w:val="0"/>
          <w:szCs w:val="32"/>
          <w:lang w:val="en-US" w:eastAsia="zh-CN"/>
        </w:rPr>
        <w:t>450</w:t>
      </w:r>
      <w:r>
        <w:rPr>
          <w:rFonts w:hint="eastAsia" w:ascii="仿宋" w:hAnsi="仿宋" w:eastAsia="仿宋" w:cs="Tahoma"/>
          <w:kern w:val="0"/>
          <w:szCs w:val="32"/>
        </w:rPr>
        <w:t>万元</w:t>
      </w:r>
      <w:r>
        <w:rPr>
          <w:rFonts w:hint="eastAsia" w:ascii="仿宋" w:hAnsi="仿宋" w:eastAsia="仿宋" w:cs="Tahoma"/>
          <w:kern w:val="0"/>
          <w:szCs w:val="32"/>
          <w:lang w:eastAsia="zh-CN"/>
        </w:rPr>
        <w:t>，为县级项目，年中追加。</w:t>
      </w:r>
    </w:p>
    <w:p>
      <w:pPr>
        <w:widowControl/>
        <w:spacing w:line="560" w:lineRule="exact"/>
        <w:ind w:firstLine="640" w:firstLineChars="200"/>
        <w:jc w:val="left"/>
        <w:rPr>
          <w:rFonts w:ascii="仿宋" w:hAnsi="仿宋" w:eastAsia="仿宋" w:cs="Tahoma"/>
          <w:color w:val="auto"/>
          <w:kern w:val="0"/>
          <w:szCs w:val="32"/>
        </w:rPr>
      </w:pPr>
      <w:r>
        <w:rPr>
          <w:rFonts w:ascii="仿宋" w:hAnsi="仿宋" w:eastAsia="仿宋" w:cs="Tahoma"/>
          <w:color w:val="auto"/>
          <w:kern w:val="0"/>
          <w:szCs w:val="32"/>
        </w:rPr>
        <w:t>2.</w:t>
      </w:r>
      <w:r>
        <w:rPr>
          <w:rFonts w:hint="eastAsia" w:ascii="仿宋" w:hAnsi="仿宋" w:eastAsia="仿宋" w:cs="Tahoma"/>
          <w:color w:val="auto"/>
          <w:kern w:val="0"/>
          <w:szCs w:val="32"/>
        </w:rPr>
        <w:t>项目资金（财政资金）实际使用情况分析。</w:t>
      </w:r>
    </w:p>
    <w:p>
      <w:pPr>
        <w:widowControl/>
        <w:spacing w:line="560" w:lineRule="exact"/>
        <w:ind w:firstLine="640" w:firstLineChars="200"/>
        <w:jc w:val="left"/>
        <w:rPr>
          <w:rFonts w:hint="eastAsia" w:ascii="仿宋" w:hAnsi="仿宋" w:eastAsia="仿宋" w:cs="Tahoma"/>
          <w:color w:val="auto"/>
          <w:kern w:val="0"/>
          <w:szCs w:val="32"/>
          <w:lang w:val="en-US" w:eastAsia="zh-CN"/>
        </w:rPr>
      </w:pPr>
      <w:r>
        <w:rPr>
          <w:rFonts w:hint="eastAsia" w:ascii="仿宋" w:hAnsi="仿宋" w:eastAsia="仿宋" w:cs="Tahoma"/>
          <w:color w:val="auto"/>
          <w:kern w:val="0"/>
          <w:szCs w:val="32"/>
          <w:lang w:eastAsia="zh-CN"/>
        </w:rPr>
        <w:t>202</w:t>
      </w:r>
      <w:r>
        <w:rPr>
          <w:rFonts w:hint="eastAsia" w:ascii="仿宋" w:hAnsi="仿宋" w:eastAsia="仿宋" w:cs="Tahoma"/>
          <w:color w:val="auto"/>
          <w:kern w:val="0"/>
          <w:szCs w:val="32"/>
          <w:lang w:val="en-US" w:eastAsia="zh-CN"/>
        </w:rPr>
        <w:t>4</w:t>
      </w:r>
      <w:r>
        <w:rPr>
          <w:rFonts w:hint="eastAsia" w:ascii="仿宋" w:hAnsi="仿宋" w:eastAsia="仿宋" w:cs="Tahoma"/>
          <w:color w:val="auto"/>
          <w:kern w:val="0"/>
          <w:szCs w:val="32"/>
        </w:rPr>
        <w:t>年项目资金用于支出</w:t>
      </w:r>
      <w:r>
        <w:rPr>
          <w:rFonts w:hint="eastAsia" w:ascii="仿宋" w:hAnsi="仿宋" w:eastAsia="仿宋" w:cs="Tahoma"/>
          <w:color w:val="auto"/>
          <w:kern w:val="0"/>
          <w:szCs w:val="32"/>
          <w:lang w:eastAsia="zh-CN"/>
        </w:rPr>
        <w:t>小街小巷新架</w:t>
      </w:r>
      <w:r>
        <w:rPr>
          <w:rFonts w:hint="eastAsia" w:ascii="仿宋" w:hAnsi="仿宋" w:eastAsia="仿宋" w:cs="Tahoma"/>
          <w:color w:val="auto"/>
          <w:kern w:val="0"/>
          <w:szCs w:val="32"/>
          <w:lang w:val="en-US" w:eastAsia="zh-CN"/>
        </w:rPr>
        <w:t>51万元，</w:t>
      </w:r>
      <w:r>
        <w:rPr>
          <w:rFonts w:hint="eastAsia" w:ascii="仿宋" w:hAnsi="仿宋" w:eastAsia="仿宋" w:cs="Tahoma"/>
          <w:color w:val="auto"/>
          <w:kern w:val="0"/>
          <w:szCs w:val="32"/>
        </w:rPr>
        <w:t>电费</w:t>
      </w:r>
      <w:r>
        <w:rPr>
          <w:rFonts w:hint="eastAsia" w:ascii="仿宋" w:hAnsi="仿宋" w:eastAsia="仿宋" w:cs="Tahoma"/>
          <w:color w:val="auto"/>
          <w:kern w:val="0"/>
          <w:szCs w:val="32"/>
          <w:lang w:val="en-US" w:eastAsia="zh-CN"/>
        </w:rPr>
        <w:t>191.38</w:t>
      </w:r>
      <w:r>
        <w:rPr>
          <w:rFonts w:hint="eastAsia" w:ascii="仿宋" w:hAnsi="仿宋" w:eastAsia="仿宋" w:cs="Tahoma"/>
          <w:color w:val="auto"/>
          <w:kern w:val="0"/>
          <w:szCs w:val="32"/>
        </w:rPr>
        <w:t>万元，</w:t>
      </w:r>
      <w:r>
        <w:rPr>
          <w:rFonts w:hint="eastAsia" w:ascii="仿宋" w:hAnsi="仿宋" w:eastAsia="仿宋" w:cs="Tahoma"/>
          <w:color w:val="auto"/>
          <w:kern w:val="0"/>
          <w:szCs w:val="32"/>
          <w:lang w:eastAsia="zh-CN"/>
        </w:rPr>
        <w:t>节能服务费</w:t>
      </w:r>
      <w:r>
        <w:rPr>
          <w:rFonts w:hint="eastAsia" w:ascii="仿宋" w:hAnsi="仿宋" w:eastAsia="仿宋" w:cs="Tahoma"/>
          <w:color w:val="auto"/>
          <w:kern w:val="0"/>
          <w:szCs w:val="32"/>
          <w:lang w:val="en-US" w:eastAsia="zh-CN"/>
        </w:rPr>
        <w:t>137.82万元、</w:t>
      </w:r>
      <w:r>
        <w:rPr>
          <w:rFonts w:hint="eastAsia" w:ascii="仿宋" w:hAnsi="仿宋" w:eastAsia="仿宋" w:cs="Tahoma"/>
          <w:color w:val="auto"/>
          <w:kern w:val="0"/>
          <w:szCs w:val="32"/>
        </w:rPr>
        <w:t>维修维护费</w:t>
      </w:r>
      <w:r>
        <w:rPr>
          <w:rFonts w:ascii="仿宋" w:hAnsi="仿宋" w:eastAsia="仿宋" w:cs="Tahoma"/>
          <w:color w:val="auto"/>
          <w:kern w:val="0"/>
          <w:szCs w:val="32"/>
        </w:rPr>
        <w:t>10</w:t>
      </w:r>
      <w:r>
        <w:rPr>
          <w:rFonts w:hint="eastAsia" w:ascii="仿宋" w:hAnsi="仿宋" w:eastAsia="仿宋" w:cs="Tahoma"/>
          <w:color w:val="auto"/>
          <w:kern w:val="0"/>
          <w:szCs w:val="32"/>
          <w:lang w:val="en-US" w:eastAsia="zh-CN"/>
        </w:rPr>
        <w:t>0</w:t>
      </w:r>
      <w:r>
        <w:rPr>
          <w:rFonts w:hint="eastAsia" w:ascii="仿宋" w:hAnsi="仿宋" w:eastAsia="仿宋" w:cs="Tahoma"/>
          <w:color w:val="auto"/>
          <w:kern w:val="0"/>
          <w:szCs w:val="32"/>
        </w:rPr>
        <w:t>万元，</w:t>
      </w:r>
      <w:r>
        <w:rPr>
          <w:rFonts w:hint="eastAsia" w:ascii="仿宋" w:hAnsi="仿宋" w:eastAsia="仿宋" w:cs="Tahoma"/>
          <w:color w:val="auto"/>
          <w:kern w:val="0"/>
          <w:szCs w:val="32"/>
          <w:lang w:eastAsia="zh-CN"/>
        </w:rPr>
        <w:t>智能监控系统维护费</w:t>
      </w:r>
      <w:r>
        <w:rPr>
          <w:rFonts w:hint="eastAsia" w:ascii="仿宋" w:hAnsi="仿宋" w:eastAsia="仿宋" w:cs="Tahoma"/>
          <w:color w:val="auto"/>
          <w:kern w:val="0"/>
          <w:szCs w:val="32"/>
          <w:lang w:val="en-US" w:eastAsia="zh-CN"/>
        </w:rPr>
        <w:t>6.8万元，</w:t>
      </w:r>
      <w:r>
        <w:rPr>
          <w:rFonts w:hint="eastAsia" w:ascii="仿宋" w:hAnsi="仿宋" w:eastAsia="仿宋" w:cs="Tahoma"/>
          <w:color w:val="auto"/>
          <w:kern w:val="0"/>
          <w:szCs w:val="32"/>
        </w:rPr>
        <w:t>特种车辆运行维护费等</w:t>
      </w:r>
      <w:r>
        <w:rPr>
          <w:rFonts w:hint="eastAsia" w:ascii="仿宋" w:hAnsi="仿宋" w:eastAsia="仿宋" w:cs="Tahoma"/>
          <w:color w:val="auto"/>
          <w:kern w:val="0"/>
          <w:szCs w:val="32"/>
          <w:lang w:val="en-US" w:eastAsia="zh-CN"/>
        </w:rPr>
        <w:t>14</w:t>
      </w:r>
      <w:r>
        <w:rPr>
          <w:rFonts w:hint="eastAsia" w:ascii="仿宋" w:hAnsi="仿宋" w:eastAsia="仿宋" w:cs="Tahoma"/>
          <w:color w:val="auto"/>
          <w:kern w:val="0"/>
          <w:szCs w:val="32"/>
        </w:rPr>
        <w:t>万元</w:t>
      </w:r>
      <w:r>
        <w:rPr>
          <w:rFonts w:hint="eastAsia" w:ascii="仿宋" w:hAnsi="仿宋" w:eastAsia="仿宋" w:cs="Tahoma"/>
          <w:color w:val="auto"/>
          <w:kern w:val="0"/>
          <w:szCs w:val="32"/>
          <w:lang w:eastAsia="zh-CN"/>
        </w:rPr>
        <w:t>，以上合计</w:t>
      </w:r>
      <w:r>
        <w:rPr>
          <w:rFonts w:hint="eastAsia" w:ascii="仿宋" w:hAnsi="仿宋" w:eastAsia="仿宋" w:cs="Tahoma"/>
          <w:color w:val="auto"/>
          <w:kern w:val="0"/>
          <w:szCs w:val="32"/>
          <w:lang w:val="en-US" w:eastAsia="zh-CN"/>
        </w:rPr>
        <w:t>501万元。</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Tahoma"/>
          <w:color w:val="auto"/>
          <w:kern w:val="0"/>
          <w:szCs w:val="32"/>
          <w:lang w:val="en-US" w:eastAsia="zh-CN"/>
        </w:rPr>
      </w:pPr>
      <w:r>
        <w:rPr>
          <w:rFonts w:hint="eastAsia" w:ascii="仿宋" w:hAnsi="仿宋" w:eastAsia="仿宋" w:cs="Tahoma"/>
          <w:color w:val="auto"/>
          <w:kern w:val="0"/>
          <w:szCs w:val="32"/>
          <w:lang w:val="en-US" w:eastAsia="zh-CN"/>
        </w:rPr>
        <w:t xml:space="preserve">3.其他资金支出实际使用情况分析 </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outlineLvl w:val="9"/>
        <w:rPr>
          <w:rFonts w:hint="eastAsia" w:ascii="仿宋" w:hAnsi="仿宋" w:eastAsia="仿宋" w:cs="Tahoma"/>
          <w:color w:val="auto"/>
          <w:kern w:val="0"/>
          <w:szCs w:val="32"/>
          <w:lang w:val="en-US" w:eastAsia="zh-CN"/>
        </w:rPr>
      </w:pPr>
      <w:r>
        <w:rPr>
          <w:rFonts w:hint="eastAsia" w:ascii="仿宋" w:hAnsi="仿宋" w:eastAsia="仿宋" w:cs="Tahoma"/>
          <w:color w:val="auto"/>
          <w:kern w:val="0"/>
          <w:szCs w:val="32"/>
          <w:lang w:val="en-US" w:eastAsia="zh-CN"/>
        </w:rPr>
        <w:t>2024年度</w:t>
      </w:r>
      <w:r>
        <w:rPr>
          <w:rFonts w:hint="eastAsia" w:ascii="仿宋" w:hAnsi="仿宋" w:eastAsia="仿宋" w:cs="Tahoma"/>
          <w:color w:val="auto"/>
          <w:kern w:val="0"/>
          <w:szCs w:val="32"/>
          <w:lang w:eastAsia="zh-CN"/>
        </w:rPr>
        <w:t>其他资金支出</w:t>
      </w:r>
      <w:r>
        <w:rPr>
          <w:rFonts w:hint="eastAsia" w:ascii="仿宋" w:hAnsi="仿宋" w:eastAsia="仿宋" w:cs="Tahoma"/>
          <w:color w:val="auto"/>
          <w:kern w:val="0"/>
          <w:szCs w:val="32"/>
          <w:lang w:val="en-US" w:eastAsia="zh-CN"/>
        </w:rPr>
        <w:t>297.34万元，主要用于办公费、公务出行、职工体检费、职工伙食费充值、城管制服购置、党建资料、劳务费、路灯维修费缺口、电费等的支出。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ascii="仿宋" w:hAnsi="仿宋" w:eastAsia="仿宋" w:cs="Tahoma"/>
          <w:color w:val="auto"/>
          <w:kern w:val="0"/>
          <w:szCs w:val="32"/>
        </w:rPr>
      </w:pPr>
      <w:r>
        <w:rPr>
          <w:rFonts w:hint="eastAsia" w:ascii="仿宋" w:hAnsi="仿宋" w:eastAsia="仿宋" w:cs="Tahoma"/>
          <w:color w:val="auto"/>
          <w:kern w:val="0"/>
          <w:szCs w:val="32"/>
          <w:lang w:val="en-US" w:eastAsia="zh-CN"/>
        </w:rPr>
        <w:t>4</w:t>
      </w:r>
      <w:r>
        <w:rPr>
          <w:rFonts w:ascii="仿宋" w:hAnsi="仿宋" w:eastAsia="仿宋" w:cs="Tahoma"/>
          <w:color w:val="auto"/>
          <w:kern w:val="0"/>
          <w:szCs w:val="32"/>
        </w:rPr>
        <w:t>.</w:t>
      </w:r>
      <w:r>
        <w:rPr>
          <w:rFonts w:hint="eastAsia" w:ascii="仿宋" w:hAnsi="仿宋" w:eastAsia="仿宋" w:cs="Tahoma"/>
          <w:color w:val="auto"/>
          <w:kern w:val="0"/>
          <w:szCs w:val="32"/>
        </w:rPr>
        <w:t>项目资金管理情况分析。</w:t>
      </w:r>
    </w:p>
    <w:p>
      <w:pPr>
        <w:widowControl/>
        <w:spacing w:line="560" w:lineRule="exact"/>
        <w:ind w:firstLine="640" w:firstLineChars="200"/>
        <w:jc w:val="left"/>
        <w:rPr>
          <w:rFonts w:hint="eastAsia" w:ascii="仿宋" w:hAnsi="仿宋" w:eastAsia="仿宋" w:cs="Tahoma"/>
          <w:kern w:val="0"/>
          <w:szCs w:val="32"/>
        </w:rPr>
      </w:pPr>
      <w:r>
        <w:rPr>
          <w:rFonts w:hint="eastAsia" w:ascii="仿宋" w:hAnsi="仿宋" w:eastAsia="仿宋" w:cs="Tahoma"/>
          <w:kern w:val="0"/>
          <w:szCs w:val="32"/>
        </w:rPr>
        <w:t>按照本单位《财务管理制度》、《项目资金管理办法》规定项目资金支出应紧密结合单位当年主要职责任务、工作目标及事业发展设想，并充分考虑单位财力，本着实事求是，从严从紧、区别轻重缓急，急事优先的原则按序安排支出事项。</w:t>
      </w:r>
    </w:p>
    <w:p>
      <w:pPr>
        <w:pStyle w:val="2"/>
        <w:rPr>
          <w:rFonts w:ascii="仿宋" w:hAnsi="仿宋" w:eastAsia="仿宋" w:cs="Tahoma"/>
          <w:kern w:val="0"/>
          <w:szCs w:val="32"/>
        </w:rPr>
      </w:pPr>
      <w:r>
        <w:rPr>
          <w:rFonts w:hint="eastAsia"/>
          <w:lang w:val="en-US" w:eastAsia="zh-CN"/>
        </w:rPr>
        <w:t xml:space="preserve">    </w:t>
      </w:r>
      <w:r>
        <w:rPr>
          <w:rFonts w:hint="eastAsia" w:ascii="黑体" w:hAnsi="黑体" w:eastAsia="黑体" w:cs="黑体"/>
          <w:kern w:val="0"/>
          <w:szCs w:val="32"/>
        </w:rPr>
        <w:t>三、项目组织实施情况分析</w:t>
      </w:r>
    </w:p>
    <w:p>
      <w:pPr>
        <w:widowControl/>
        <w:spacing w:line="594" w:lineRule="exact"/>
        <w:ind w:firstLine="640" w:firstLineChars="200"/>
        <w:rPr>
          <w:rFonts w:ascii="仿宋" w:hAnsi="仿宋" w:eastAsia="仿宋"/>
          <w:kern w:val="0"/>
          <w:szCs w:val="32"/>
        </w:rPr>
      </w:pPr>
      <w:r>
        <w:rPr>
          <w:rFonts w:hint="eastAsia" w:ascii="仿宋" w:hAnsi="仿宋" w:eastAsia="仿宋" w:cs="宋体"/>
          <w:kern w:val="0"/>
          <w:szCs w:val="32"/>
        </w:rPr>
        <w:t>（一）项目组织情况分析</w:t>
      </w:r>
    </w:p>
    <w:p>
      <w:pPr>
        <w:widowControl/>
        <w:spacing w:line="560" w:lineRule="exact"/>
        <w:ind w:firstLine="640" w:firstLineChars="200"/>
        <w:jc w:val="left"/>
        <w:rPr>
          <w:kern w:val="0"/>
          <w:szCs w:val="32"/>
        </w:rPr>
      </w:pPr>
      <w:r>
        <w:rPr>
          <w:rFonts w:hint="eastAsia" w:ascii="仿宋" w:hAnsi="仿宋" w:eastAsia="仿宋" w:cs="宋体"/>
          <w:kern w:val="0"/>
          <w:szCs w:val="32"/>
        </w:rPr>
        <w:t>本单位项目为常年支出项目，其中路灯电费根据上年度实际支出情况预算本年度电费支出，</w:t>
      </w:r>
      <w:r>
        <w:rPr>
          <w:rFonts w:hint="eastAsia" w:ascii="仿宋" w:hAnsi="仿宋" w:eastAsia="仿宋" w:cs="宋体"/>
          <w:kern w:val="0"/>
          <w:szCs w:val="32"/>
          <w:lang w:eastAsia="zh-CN"/>
        </w:rPr>
        <w:t>节能服务费、</w:t>
      </w:r>
      <w:r>
        <w:rPr>
          <w:rFonts w:hint="eastAsia" w:ascii="仿宋" w:hAnsi="仿宋" w:eastAsia="仿宋" w:cs="宋体"/>
          <w:kern w:val="0"/>
          <w:szCs w:val="32"/>
        </w:rPr>
        <w:t>路灯维修费、</w:t>
      </w:r>
      <w:r>
        <w:rPr>
          <w:rFonts w:hint="eastAsia" w:ascii="仿宋" w:hAnsi="仿宋" w:eastAsia="仿宋" w:cs="Tahoma"/>
          <w:kern w:val="0"/>
          <w:szCs w:val="32"/>
        </w:rPr>
        <w:t>路灯智能监控设备维护费、路灯特种车辆维护费等基本每年支出固定。</w:t>
      </w:r>
    </w:p>
    <w:p>
      <w:pPr>
        <w:widowControl/>
        <w:spacing w:line="594" w:lineRule="exact"/>
        <w:ind w:left="646"/>
        <w:rPr>
          <w:kern w:val="0"/>
          <w:szCs w:val="32"/>
        </w:rPr>
      </w:pPr>
      <w:r>
        <w:rPr>
          <w:rFonts w:hint="eastAsia" w:ascii="宋体" w:hAnsi="宋体" w:cs="宋体"/>
          <w:kern w:val="0"/>
          <w:szCs w:val="32"/>
        </w:rPr>
        <w:t>（二）项目管理情况分析</w:t>
      </w:r>
    </w:p>
    <w:p>
      <w:pPr>
        <w:pStyle w:val="6"/>
        <w:widowControl w:val="0"/>
        <w:shd w:val="clear" w:color="auto" w:fill="FFFFFF"/>
        <w:spacing w:line="560" w:lineRule="exact"/>
        <w:ind w:firstLine="640" w:firstLineChars="200"/>
        <w:jc w:val="both"/>
        <w:rPr>
          <w:rFonts w:hint="eastAsia" w:ascii="仿宋" w:hAnsi="仿宋" w:eastAsia="仿宋"/>
          <w:color w:val="000000"/>
          <w:sz w:val="32"/>
          <w:szCs w:val="32"/>
        </w:rPr>
      </w:pPr>
      <w:r>
        <w:rPr>
          <w:rFonts w:hint="eastAsia" w:ascii="仿宋" w:hAnsi="仿宋" w:eastAsia="仿宋" w:cs="仿宋"/>
          <w:sz w:val="32"/>
          <w:szCs w:val="32"/>
        </w:rPr>
        <w:t>为加强项目（专项）资金管理，本单位制定了《专项</w:t>
      </w:r>
      <w:r>
        <w:rPr>
          <w:rFonts w:hint="eastAsia" w:ascii="仿宋" w:hAnsi="仿宋" w:eastAsia="仿宋" w:cs="Tahoma"/>
          <w:sz w:val="32"/>
          <w:szCs w:val="32"/>
        </w:rPr>
        <w:t>资金管理办法》，对</w:t>
      </w:r>
      <w:r>
        <w:rPr>
          <w:rFonts w:hint="eastAsia" w:ascii="仿宋" w:hAnsi="仿宋" w:eastAsia="仿宋"/>
          <w:color w:val="000000"/>
          <w:sz w:val="32"/>
          <w:szCs w:val="32"/>
        </w:rPr>
        <w:t>县财政局下达的单位部门预算的具有指定项目和用途的资金加强管理，项目从立项、执行、完工到运营的全过程接受县城市管理行政执法局及财政、审计等部门的管理和监督。</w:t>
      </w:r>
    </w:p>
    <w:p>
      <w:pPr>
        <w:widowControl/>
        <w:spacing w:line="594" w:lineRule="exact"/>
        <w:ind w:firstLine="643" w:firstLineChars="200"/>
        <w:rPr>
          <w:rFonts w:eastAsia="黑体"/>
          <w:b/>
          <w:bCs w:val="0"/>
          <w:color w:val="auto"/>
          <w:kern w:val="0"/>
          <w:szCs w:val="32"/>
        </w:rPr>
      </w:pPr>
      <w:r>
        <w:rPr>
          <w:rFonts w:hint="eastAsia" w:eastAsia="黑体"/>
          <w:b/>
          <w:bCs w:val="0"/>
          <w:color w:val="auto"/>
          <w:kern w:val="0"/>
          <w:szCs w:val="32"/>
        </w:rPr>
        <w:t>四、部门整体支出绩效情况分析</w:t>
      </w:r>
    </w:p>
    <w:p>
      <w:pPr>
        <w:widowControl/>
        <w:spacing w:line="594" w:lineRule="exact"/>
        <w:ind w:firstLine="643" w:firstLineChars="200"/>
        <w:rPr>
          <w:b/>
          <w:bCs/>
          <w:kern w:val="0"/>
          <w:szCs w:val="32"/>
        </w:rPr>
      </w:pPr>
      <w:r>
        <w:rPr>
          <w:rFonts w:hint="eastAsia" w:ascii="宋体" w:hAnsi="宋体" w:cs="宋体"/>
          <w:b/>
          <w:bCs/>
          <w:kern w:val="0"/>
          <w:szCs w:val="32"/>
        </w:rPr>
        <w:t>（一）经济性分析</w:t>
      </w:r>
    </w:p>
    <w:p>
      <w:pPr>
        <w:widowControl/>
        <w:spacing w:line="594" w:lineRule="exact"/>
        <w:ind w:firstLine="640" w:firstLineChars="200"/>
        <w:rPr>
          <w:rFonts w:hint="eastAsia" w:ascii="仿宋" w:hAnsi="仿宋" w:eastAsia="仿宋" w:cs="Tahoma"/>
          <w:kern w:val="0"/>
          <w:szCs w:val="32"/>
          <w:lang w:val="en-US" w:eastAsia="zh-CN"/>
        </w:rPr>
      </w:pPr>
      <w:r>
        <w:rPr>
          <w:rFonts w:hint="eastAsia" w:ascii="仿宋" w:hAnsi="仿宋" w:eastAsia="仿宋" w:cs="Tahoma"/>
          <w:kern w:val="0"/>
          <w:szCs w:val="32"/>
          <w:lang w:val="en-US" w:eastAsia="zh-CN"/>
        </w:rPr>
        <w:t>1.2024年工资福利支出246.41万元、商品服务支出23.32万元、对个人和家庭的补助支出11.98万元。⑴人员经费支出270.32万元，较上年（230.76万元）增加了39.56万元，增加17.14%，</w:t>
      </w:r>
      <w:r>
        <w:rPr>
          <w:rFonts w:hint="eastAsia" w:ascii="仿宋" w:hAnsi="仿宋" w:eastAsia="仿宋" w:cs="Tahoma"/>
          <w:kern w:val="0"/>
          <w:szCs w:val="32"/>
        </w:rPr>
        <w:t>主要是因为</w:t>
      </w:r>
      <w:r>
        <w:rPr>
          <w:rFonts w:hint="eastAsia" w:ascii="仿宋" w:hAnsi="仿宋" w:eastAsia="仿宋" w:cs="Tahoma"/>
          <w:kern w:val="0"/>
          <w:szCs w:val="32"/>
          <w:lang w:val="en-US" w:eastAsia="zh-CN"/>
        </w:rPr>
        <w:t>调入人员（2人）新增经费以及工会经费中节日慰问由公务费调整至人员经费中</w:t>
      </w:r>
      <w:r>
        <w:rPr>
          <w:rFonts w:hint="eastAsia" w:ascii="仿宋" w:hAnsi="仿宋" w:eastAsia="仿宋" w:cs="Tahoma"/>
          <w:kern w:val="0"/>
          <w:szCs w:val="32"/>
        </w:rPr>
        <w:t>。</w:t>
      </w:r>
      <w:r>
        <w:rPr>
          <w:rFonts w:hint="eastAsia" w:ascii="仿宋" w:hAnsi="仿宋" w:eastAsia="仿宋" w:cs="Tahoma"/>
          <w:kern w:val="0"/>
          <w:szCs w:val="32"/>
          <w:lang w:eastAsia="zh-CN"/>
        </w:rPr>
        <w:t>⑵</w:t>
      </w:r>
      <w:r>
        <w:rPr>
          <w:rFonts w:hint="eastAsia" w:ascii="仿宋" w:hAnsi="仿宋" w:eastAsia="仿宋" w:cs="Tahoma"/>
          <w:kern w:val="0"/>
          <w:szCs w:val="32"/>
        </w:rPr>
        <w:t>一般公务支出</w:t>
      </w:r>
      <w:r>
        <w:rPr>
          <w:rFonts w:hint="eastAsia" w:ascii="仿宋" w:hAnsi="仿宋" w:eastAsia="仿宋" w:cs="Tahoma"/>
          <w:kern w:val="0"/>
          <w:szCs w:val="32"/>
          <w:lang w:val="en-US" w:eastAsia="zh-CN"/>
        </w:rPr>
        <w:t>23.32</w:t>
      </w:r>
      <w:r>
        <w:rPr>
          <w:rFonts w:hint="eastAsia" w:ascii="仿宋" w:hAnsi="仿宋" w:eastAsia="仿宋" w:cs="Tahoma"/>
          <w:kern w:val="0"/>
          <w:szCs w:val="32"/>
        </w:rPr>
        <w:t>万元，比上年</w:t>
      </w:r>
      <w:r>
        <w:rPr>
          <w:rFonts w:hint="eastAsia" w:ascii="仿宋" w:hAnsi="仿宋" w:eastAsia="仿宋" w:cs="Tahoma"/>
          <w:kern w:val="0"/>
          <w:szCs w:val="32"/>
          <w:lang w:eastAsia="zh-CN"/>
        </w:rPr>
        <w:t>支出（</w:t>
      </w:r>
      <w:r>
        <w:rPr>
          <w:rFonts w:hint="eastAsia" w:ascii="仿宋" w:hAnsi="仿宋" w:eastAsia="仿宋" w:cs="Tahoma"/>
          <w:kern w:val="0"/>
          <w:szCs w:val="32"/>
          <w:lang w:val="en-US" w:eastAsia="zh-CN"/>
        </w:rPr>
        <w:t>24.68万元）</w:t>
      </w:r>
      <w:r>
        <w:rPr>
          <w:rFonts w:hint="eastAsia" w:ascii="仿宋" w:hAnsi="仿宋" w:eastAsia="仿宋" w:cs="Tahoma"/>
          <w:kern w:val="0"/>
          <w:szCs w:val="32"/>
          <w:lang w:eastAsia="zh-CN"/>
        </w:rPr>
        <w:t>减少</w:t>
      </w:r>
      <w:r>
        <w:rPr>
          <w:rFonts w:hint="eastAsia" w:ascii="仿宋" w:hAnsi="仿宋" w:eastAsia="仿宋" w:cs="Tahoma"/>
          <w:kern w:val="0"/>
          <w:szCs w:val="32"/>
        </w:rPr>
        <w:t>了</w:t>
      </w:r>
      <w:r>
        <w:rPr>
          <w:rFonts w:hint="eastAsia" w:ascii="仿宋" w:hAnsi="仿宋" w:eastAsia="仿宋" w:cs="Tahoma"/>
          <w:kern w:val="0"/>
          <w:szCs w:val="32"/>
          <w:lang w:val="en-US" w:eastAsia="zh-CN"/>
        </w:rPr>
        <w:t>1.36</w:t>
      </w:r>
      <w:r>
        <w:rPr>
          <w:rFonts w:hint="eastAsia" w:ascii="仿宋" w:hAnsi="仿宋" w:eastAsia="仿宋" w:cs="Tahoma"/>
          <w:kern w:val="0"/>
          <w:szCs w:val="32"/>
        </w:rPr>
        <w:t>万元</w:t>
      </w:r>
      <w:r>
        <w:rPr>
          <w:rFonts w:hint="eastAsia" w:ascii="仿宋" w:hAnsi="仿宋" w:eastAsia="仿宋" w:cs="Tahoma"/>
          <w:kern w:val="0"/>
          <w:szCs w:val="32"/>
          <w:lang w:eastAsia="zh-CN"/>
        </w:rPr>
        <w:t>，降低了</w:t>
      </w:r>
      <w:r>
        <w:rPr>
          <w:rFonts w:hint="eastAsia" w:ascii="仿宋" w:hAnsi="仿宋" w:eastAsia="仿宋" w:cs="Tahoma"/>
          <w:kern w:val="0"/>
          <w:szCs w:val="32"/>
          <w:lang w:val="en-US" w:eastAsia="zh-CN"/>
        </w:rPr>
        <w:t>5.51%，主要是</w:t>
      </w:r>
      <w:r>
        <w:rPr>
          <w:rFonts w:hint="eastAsia" w:ascii="仿宋" w:hAnsi="仿宋" w:eastAsia="仿宋" w:cs="Tahoma"/>
          <w:kern w:val="0"/>
          <w:szCs w:val="32"/>
          <w:lang w:eastAsia="zh-CN"/>
        </w:rPr>
        <w:t>厉行节约，严控公用经费支出。⑶</w:t>
      </w:r>
      <w:r>
        <w:rPr>
          <w:rFonts w:hint="eastAsia" w:ascii="仿宋" w:hAnsi="仿宋" w:eastAsia="仿宋" w:cs="Tahoma"/>
          <w:kern w:val="0"/>
          <w:szCs w:val="32"/>
          <w:lang w:val="en-US" w:eastAsia="zh-CN"/>
        </w:rPr>
        <w:t>2024年三公经费预算数为2万元，全部为公务接待费用，实际支出2万元，主要用于节假日、特殊时期加班、值班工作餐支出；本年度没有公车运行维护费用支出，单位业务用车在项目经费中列支。</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eastAsia="仿宋"/>
          <w:lang w:val="en-US" w:eastAsia="zh-CN"/>
        </w:rPr>
      </w:pPr>
      <w:r>
        <w:rPr>
          <w:rFonts w:hint="eastAsia" w:ascii="仿宋" w:hAnsi="仿宋" w:eastAsia="仿宋" w:cs="Tahoma"/>
          <w:kern w:val="0"/>
          <w:szCs w:val="32"/>
          <w:lang w:val="en-US" w:eastAsia="zh-CN"/>
        </w:rPr>
        <w:t>2.2024年度项目资金支出501万元，比上年度（451万元）增加了50万元，增长了11%，主要是因为县城范围的扩、新装路灯数量的增多而产生的电费和维修费。</w:t>
      </w:r>
    </w:p>
    <w:p>
      <w:pPr>
        <w:pStyle w:val="2"/>
        <w:rPr>
          <w:rFonts w:hint="eastAsia"/>
          <w:lang w:val="en-US" w:eastAsia="zh-CN"/>
        </w:rPr>
      </w:pPr>
      <w:r>
        <w:rPr>
          <w:rFonts w:hint="eastAsia" w:ascii="仿宋" w:hAnsi="仿宋" w:eastAsia="仿宋" w:cs="Tahoma"/>
          <w:kern w:val="0"/>
          <w:szCs w:val="32"/>
          <w:lang w:val="en-US" w:eastAsia="zh-CN"/>
        </w:rPr>
        <w:t xml:space="preserve">    3.2024年度</w:t>
      </w:r>
      <w:r>
        <w:rPr>
          <w:rFonts w:hint="eastAsia" w:ascii="仿宋" w:hAnsi="仿宋" w:eastAsia="仿宋" w:cs="Tahoma"/>
          <w:kern w:val="0"/>
          <w:szCs w:val="32"/>
          <w:lang w:eastAsia="zh-CN"/>
        </w:rPr>
        <w:t>其他资金支出</w:t>
      </w:r>
      <w:r>
        <w:rPr>
          <w:rFonts w:hint="eastAsia" w:ascii="仿宋" w:hAnsi="仿宋" w:eastAsia="仿宋" w:cs="Tahoma"/>
          <w:kern w:val="0"/>
          <w:szCs w:val="32"/>
          <w:lang w:val="en-US" w:eastAsia="zh-CN"/>
        </w:rPr>
        <w:t>297.34万元，主要用于办公费、公务出行、职工体检费、职工伙食费充值、城管制服购置、党建资料、劳务费、路灯维修费缺口等的支出。</w:t>
      </w:r>
    </w:p>
    <w:p>
      <w:pPr>
        <w:widowControl/>
        <w:spacing w:line="594" w:lineRule="exact"/>
        <w:ind w:firstLine="643" w:firstLineChars="200"/>
        <w:rPr>
          <w:rFonts w:hint="eastAsia" w:ascii="宋体" w:hAnsi="宋体" w:eastAsia="宋体" w:cs="宋体"/>
          <w:kern w:val="0"/>
          <w:szCs w:val="32"/>
          <w:lang w:eastAsia="zh-CN"/>
        </w:rPr>
      </w:pPr>
      <w:r>
        <w:rPr>
          <w:rFonts w:hint="eastAsia" w:ascii="宋体" w:hAnsi="宋体" w:eastAsia="宋体" w:cs="宋体"/>
          <w:b/>
          <w:bCs/>
          <w:kern w:val="0"/>
          <w:szCs w:val="32"/>
        </w:rPr>
        <w:t>（二）效率性分析</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1、路灯新架与维修方面</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eastAsia="zh-CN"/>
        </w:rPr>
        <w:t>新建工作</w:t>
      </w:r>
    </w:p>
    <w:p>
      <w:pPr>
        <w:numPr>
          <w:ilvl w:val="0"/>
          <w:numId w:val="0"/>
        </w:num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今年以来，共</w:t>
      </w:r>
      <w:r>
        <w:rPr>
          <w:rFonts w:hint="eastAsia" w:ascii="仿宋" w:hAnsi="仿宋" w:eastAsia="仿宋" w:cs="仿宋"/>
          <w:b w:val="0"/>
          <w:bCs w:val="0"/>
          <w:sz w:val="32"/>
          <w:szCs w:val="32"/>
          <w:lang w:eastAsia="zh-CN"/>
        </w:rPr>
        <w:t>计新装</w:t>
      </w:r>
      <w:r>
        <w:rPr>
          <w:rFonts w:hint="eastAsia" w:ascii="仿宋" w:hAnsi="仿宋" w:eastAsia="仿宋" w:cs="仿宋"/>
          <w:b w:val="0"/>
          <w:bCs w:val="0"/>
          <w:sz w:val="32"/>
          <w:szCs w:val="32"/>
        </w:rPr>
        <w:t>路灯</w:t>
      </w:r>
      <w:r>
        <w:rPr>
          <w:rFonts w:hint="eastAsia" w:ascii="仿宋" w:hAnsi="仿宋" w:eastAsia="仿宋" w:cs="仿宋"/>
          <w:b w:val="0"/>
          <w:bCs w:val="0"/>
          <w:sz w:val="32"/>
          <w:szCs w:val="32"/>
          <w:lang w:val="en-US" w:eastAsia="zh-CN"/>
        </w:rPr>
        <w:t>394</w:t>
      </w:r>
      <w:r>
        <w:rPr>
          <w:rFonts w:hint="eastAsia" w:ascii="仿宋" w:hAnsi="仿宋" w:eastAsia="仿宋" w:cs="仿宋"/>
          <w:b w:val="0"/>
          <w:bCs w:val="0"/>
          <w:sz w:val="32"/>
          <w:szCs w:val="32"/>
        </w:rPr>
        <w:t>盏</w:t>
      </w:r>
      <w:r>
        <w:rPr>
          <w:rFonts w:hint="eastAsia" w:ascii="仿宋" w:hAnsi="仿宋" w:eastAsia="仿宋" w:cs="仿宋"/>
          <w:b w:val="0"/>
          <w:bCs w:val="0"/>
          <w:color w:val="000000"/>
          <w:sz w:val="32"/>
          <w:szCs w:val="32"/>
          <w:highlight w:val="none"/>
          <w:lang w:val="en-US" w:eastAsia="zh-CN"/>
        </w:rPr>
        <w:t>（</w:t>
      </w:r>
      <w:r>
        <w:rPr>
          <w:rFonts w:hint="eastAsia" w:ascii="仿宋" w:hAnsi="仿宋" w:eastAsia="仿宋" w:cs="仿宋"/>
          <w:color w:val="auto"/>
          <w:sz w:val="32"/>
          <w:szCs w:val="32"/>
          <w:lang w:val="en-US" w:eastAsia="zh-CN"/>
        </w:rPr>
        <w:t>竹业城57盏，金盆路31盏，七里村立交桥42盏，天子山路24盏，迎宾路22盏、屈圃路47盏、罗溪路27盏、竹海路67盏、团山北路50盏、谷山郡幼儿园16盏、跃宇天娇国际南侧11盏</w:t>
      </w:r>
      <w:r>
        <w:rPr>
          <w:rFonts w:hint="eastAsia" w:ascii="仿宋" w:hAnsi="仿宋" w:eastAsia="仿宋" w:cs="仿宋"/>
          <w:b w:val="0"/>
          <w:bCs w:val="0"/>
          <w:color w:val="000000"/>
          <w:sz w:val="32"/>
          <w:szCs w:val="32"/>
          <w:highlight w:val="none"/>
          <w:lang w:val="en-US" w:eastAsia="zh-CN"/>
        </w:rPr>
        <w:t>）小街小巷129盏，</w:t>
      </w:r>
      <w:r>
        <w:rPr>
          <w:rFonts w:hint="eastAsia" w:ascii="仿宋" w:hAnsi="仿宋" w:eastAsia="仿宋" w:cs="仿宋"/>
          <w:b w:val="0"/>
          <w:bCs w:val="0"/>
          <w:sz w:val="32"/>
          <w:szCs w:val="32"/>
        </w:rPr>
        <w:t>敷设电缆</w:t>
      </w:r>
      <w:r>
        <w:rPr>
          <w:rFonts w:hint="eastAsia" w:ascii="仿宋" w:hAnsi="仿宋" w:eastAsia="仿宋" w:cs="仿宋"/>
          <w:b w:val="0"/>
          <w:bCs w:val="0"/>
          <w:sz w:val="32"/>
          <w:szCs w:val="32"/>
          <w:lang w:eastAsia="zh-CN"/>
        </w:rPr>
        <w:t>线</w:t>
      </w:r>
      <w:r>
        <w:rPr>
          <w:rFonts w:hint="eastAsia" w:ascii="仿宋" w:hAnsi="仿宋" w:eastAsia="仿宋" w:cs="仿宋"/>
          <w:b w:val="0"/>
          <w:bCs w:val="0"/>
          <w:sz w:val="32"/>
          <w:szCs w:val="32"/>
          <w:lang w:val="en-US" w:eastAsia="zh-CN"/>
        </w:rPr>
        <w:t>15720</w:t>
      </w:r>
      <w:r>
        <w:rPr>
          <w:rFonts w:hint="eastAsia" w:ascii="仿宋" w:hAnsi="仿宋" w:eastAsia="仿宋" w:cs="仿宋"/>
          <w:b w:val="0"/>
          <w:bCs w:val="0"/>
          <w:sz w:val="32"/>
          <w:szCs w:val="32"/>
        </w:rPr>
        <w:t>米</w:t>
      </w:r>
      <w:r>
        <w:rPr>
          <w:rFonts w:hint="eastAsia" w:ascii="仿宋" w:hAnsi="仿宋" w:eastAsia="仿宋" w:cs="仿宋"/>
          <w:b w:val="0"/>
          <w:bCs w:val="0"/>
          <w:sz w:val="32"/>
          <w:szCs w:val="32"/>
          <w:lang w:eastAsia="zh-CN"/>
        </w:rPr>
        <w:t>（</w:t>
      </w:r>
      <w:r>
        <w:rPr>
          <w:rFonts w:hint="eastAsia" w:ascii="仿宋" w:hAnsi="仿宋" w:eastAsia="仿宋" w:cs="仿宋"/>
          <w:color w:val="000000"/>
          <w:sz w:val="32"/>
          <w:szCs w:val="32"/>
          <w:highlight w:val="none"/>
          <w:lang w:val="en-US" w:eastAsia="zh-CN"/>
        </w:rPr>
        <w:t>建设西路400米，南环线被盗电缆1400米、花苞洲桥口540米、拥军路800米、七里村4X50电缆线1000米、3X25电缆线1500米，金盆路1600米、竹业城1600米、</w:t>
      </w:r>
      <w:r>
        <w:rPr>
          <w:rFonts w:hint="eastAsia" w:ascii="仿宋" w:hAnsi="仿宋" w:eastAsia="仿宋" w:cs="仿宋"/>
          <w:sz w:val="32"/>
          <w:szCs w:val="32"/>
          <w:lang w:val="en-US" w:eastAsia="zh-CN"/>
        </w:rPr>
        <w:t>南环线浮邱山路口至八公桩路段6880米</w:t>
      </w:r>
      <w:r>
        <w:rPr>
          <w:rFonts w:hint="eastAsia" w:ascii="仿宋" w:hAnsi="仿宋" w:eastAsia="仿宋" w:cs="仿宋"/>
          <w:color w:val="000000"/>
          <w:sz w:val="32"/>
          <w:szCs w:val="32"/>
          <w:highlight w:val="none"/>
          <w:lang w:val="en-US" w:eastAsia="zh-CN"/>
        </w:rPr>
        <w:t>）。</w:t>
      </w:r>
      <w:r>
        <w:rPr>
          <w:rFonts w:hint="eastAsia" w:ascii="仿宋" w:hAnsi="仿宋" w:eastAsia="仿宋" w:cs="仿宋"/>
          <w:color w:val="000000"/>
          <w:sz w:val="32"/>
          <w:szCs w:val="32"/>
          <w:lang w:val="en-US" w:eastAsia="zh-CN"/>
        </w:rPr>
        <w:t>为</w:t>
      </w:r>
      <w:r>
        <w:rPr>
          <w:rFonts w:hint="eastAsia" w:ascii="仿宋" w:hAnsi="仿宋" w:eastAsia="仿宋" w:cs="仿宋"/>
          <w:b w:val="0"/>
          <w:bCs w:val="0"/>
          <w:sz w:val="32"/>
          <w:szCs w:val="32"/>
          <w:lang w:val="en-US" w:eastAsia="zh-CN"/>
        </w:rPr>
        <w:t>配合好桃花江竹海风景示范区的建设，</w:t>
      </w:r>
      <w:r>
        <w:rPr>
          <w:rFonts w:hint="eastAsia" w:ascii="仿宋" w:hAnsi="仿宋" w:eastAsia="仿宋" w:cs="仿宋"/>
          <w:sz w:val="30"/>
          <w:szCs w:val="30"/>
          <w:lang w:val="en-US" w:eastAsia="zh-CN"/>
        </w:rPr>
        <w:t>完成桃益线路灯节能改造与维修（更换桃益线LED路灯</w:t>
      </w:r>
      <w:r>
        <w:rPr>
          <w:rFonts w:hint="eastAsia" w:ascii="仿宋" w:hAnsi="仿宋" w:eastAsia="仿宋" w:cs="仿宋"/>
          <w:color w:val="000000" w:themeColor="text1"/>
          <w:sz w:val="30"/>
          <w:szCs w:val="30"/>
          <w:lang w:val="en-US" w:eastAsia="zh-CN"/>
          <w14:textFill>
            <w14:solidFill>
              <w14:schemeClr w14:val="tx1"/>
            </w14:solidFill>
          </w14:textFill>
        </w:rPr>
        <w:t>385</w:t>
      </w:r>
      <w:r>
        <w:rPr>
          <w:rFonts w:hint="eastAsia" w:ascii="仿宋" w:hAnsi="仿宋" w:eastAsia="仿宋" w:cs="仿宋"/>
          <w:sz w:val="30"/>
          <w:szCs w:val="30"/>
          <w:lang w:val="en-US" w:eastAsia="zh-CN"/>
        </w:rPr>
        <w:t>盏，恢复缺损路灯杆13基）；</w:t>
      </w:r>
      <w:r>
        <w:rPr>
          <w:rFonts w:hint="eastAsia" w:ascii="仿宋" w:hAnsi="仿宋" w:eastAsia="仿宋" w:cs="仿宋"/>
          <w:color w:val="000000"/>
          <w:sz w:val="32"/>
          <w:szCs w:val="32"/>
          <w:lang w:val="en-US" w:eastAsia="zh-CN"/>
        </w:rPr>
        <w:t>对桂花园人行天桥重新进行了亮化工作，更换灯带320根，新铺设电缆线200米；</w:t>
      </w:r>
      <w:r>
        <w:rPr>
          <w:rFonts w:hint="eastAsia" w:ascii="仿宋" w:hAnsi="仿宋" w:eastAsia="仿宋" w:cs="仿宋"/>
          <w:color w:val="auto"/>
          <w:sz w:val="32"/>
          <w:szCs w:val="32"/>
          <w:lang w:val="en-US" w:eastAsia="zh-CN"/>
        </w:rPr>
        <w:t>七里村高杆灯进行了亮化工作，共计安装10080颗点光源；2台主控制器；8台分控制器；18套支架；92个开关电源；600米网线；1520米电力电缆线；20米钢架管2个；1100米50铝合金；配电箱4台。设置字体“浪漫桃花江，竹乡遇见美”;对步步高转盘方向高杆灯进行了亮化工作，共计安装15072个点光源；</w:t>
      </w:r>
      <w:r>
        <w:rPr>
          <w:rFonts w:hint="eastAsia" w:ascii="仿宋" w:hAnsi="仿宋" w:eastAsia="仿宋" w:cs="仿宋"/>
          <w:b w:val="0"/>
          <w:bCs w:val="0"/>
          <w:sz w:val="32"/>
          <w:szCs w:val="32"/>
          <w:lang w:val="en-US" w:eastAsia="zh-CN"/>
        </w:rPr>
        <w:t>喜迎新春、国庆在县城重点区域与路段，悬挂国旗588套，灯笼1000余个；</w:t>
      </w:r>
      <w:r>
        <w:rPr>
          <w:rFonts w:hint="eastAsia" w:ascii="仿宋" w:hAnsi="仿宋" w:eastAsia="仿宋" w:cs="仿宋"/>
          <w:color w:val="auto"/>
          <w:sz w:val="32"/>
          <w:szCs w:val="32"/>
          <w:lang w:val="en-US" w:eastAsia="zh-CN"/>
        </w:rPr>
        <w:t>都已完成验收投入使用。</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w:t>
      </w:r>
      <w:r>
        <w:rPr>
          <w:rFonts w:hint="eastAsia" w:ascii="仿宋" w:hAnsi="仿宋" w:eastAsia="仿宋" w:cs="仿宋"/>
          <w:b w:val="0"/>
          <w:bCs w:val="0"/>
          <w:sz w:val="32"/>
          <w:szCs w:val="32"/>
          <w:lang w:eastAsia="zh-CN"/>
        </w:rPr>
        <w:t>维护维修工作</w:t>
      </w:r>
      <w:r>
        <w:rPr>
          <w:rFonts w:hint="eastAsia" w:ascii="仿宋" w:hAnsi="仿宋" w:eastAsia="仿宋" w:cs="仿宋"/>
          <w:b w:val="0"/>
          <w:bCs w:val="0"/>
          <w:sz w:val="32"/>
          <w:szCs w:val="32"/>
        </w:rPr>
        <w:t>。</w:t>
      </w:r>
    </w:p>
    <w:p>
      <w:pPr>
        <w:pStyle w:val="6"/>
        <w:keepNext w:val="0"/>
        <w:keepLines w:val="0"/>
        <w:widowControl/>
        <w:suppressLineNumbers w:val="0"/>
        <w:spacing w:before="0" w:beforeAutospacing="0" w:after="0" w:afterAutospacing="0"/>
        <w:ind w:left="0" w:right="0"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一年来,我所对路灯灯具、路灯专变、路灯控制箱及路灯线路进行了日常性的维护检修,共维修路灯</w:t>
      </w:r>
      <w:r>
        <w:rPr>
          <w:rFonts w:hint="eastAsia" w:ascii="仿宋" w:hAnsi="仿宋" w:eastAsia="仿宋" w:cs="仿宋"/>
          <w:b w:val="0"/>
          <w:bCs w:val="0"/>
          <w:sz w:val="32"/>
          <w:szCs w:val="32"/>
          <w:lang w:val="en-US" w:eastAsia="zh-CN"/>
        </w:rPr>
        <w:t>1000</w:t>
      </w:r>
      <w:r>
        <w:rPr>
          <w:rFonts w:hint="eastAsia" w:ascii="仿宋" w:hAnsi="仿宋" w:eastAsia="仿宋" w:cs="仿宋"/>
          <w:b w:val="0"/>
          <w:bCs w:val="0"/>
          <w:sz w:val="32"/>
          <w:szCs w:val="32"/>
        </w:rPr>
        <w:t>盏次,</w:t>
      </w:r>
      <w:r>
        <w:rPr>
          <w:rFonts w:hint="eastAsia" w:ascii="仿宋" w:hAnsi="仿宋" w:eastAsia="仿宋" w:cs="仿宋"/>
          <w:color w:val="000000"/>
          <w:sz w:val="32"/>
          <w:szCs w:val="32"/>
          <w:lang w:val="en-US" w:eastAsia="zh-CN"/>
        </w:rPr>
        <w:t>出动防汛检修9次，对防汛路段新铺设电缆线180米，用于河堤防汛照明与局属防汛值班点临时用电；对全县桥梁防汛路段照明做好了巡查检修工作；</w:t>
      </w:r>
      <w:r>
        <w:rPr>
          <w:rFonts w:hint="eastAsia" w:ascii="仿宋" w:hAnsi="仿宋" w:eastAsia="仿宋" w:cs="仿宋"/>
          <w:sz w:val="30"/>
          <w:szCs w:val="30"/>
          <w:lang w:val="en-US" w:eastAsia="zh-CN"/>
        </w:rPr>
        <w:t>恢复</w:t>
      </w:r>
      <w:r>
        <w:rPr>
          <w:rFonts w:hint="eastAsia" w:ascii="仿宋" w:hAnsi="仿宋" w:eastAsia="仿宋" w:cs="仿宋"/>
          <w:sz w:val="32"/>
          <w:szCs w:val="32"/>
          <w:lang w:val="en-US" w:eastAsia="zh-CN"/>
        </w:rPr>
        <w:t>南环线浮邱山路口至八公桩路段路灯</w:t>
      </w:r>
      <w:r>
        <w:rPr>
          <w:rFonts w:hint="eastAsia" w:ascii="仿宋" w:hAnsi="仿宋" w:eastAsia="仿宋" w:cs="仿宋"/>
          <w:sz w:val="30"/>
          <w:szCs w:val="30"/>
          <w:lang w:val="en-US" w:eastAsia="zh-CN"/>
        </w:rPr>
        <w:t>亮灯</w:t>
      </w:r>
      <w:r>
        <w:rPr>
          <w:rFonts w:hint="eastAsia" w:ascii="仿宋" w:hAnsi="仿宋" w:eastAsia="仿宋" w:cs="仿宋"/>
          <w:sz w:val="32"/>
          <w:szCs w:val="32"/>
          <w:lang w:val="en-US" w:eastAsia="zh-CN"/>
        </w:rPr>
        <w:t>。铺设3X25电缆线6880米，埋管825米，道口切割、混凝土浇灌恢复72米，安装配电箱1个，时控器2个，塑料井盖（300X400）2个，铁井盖（400X400）11个，铸铁圆井盖31个，塑料井盖30个，维修四方铸铁井盖39个；</w:t>
      </w:r>
      <w:r>
        <w:rPr>
          <w:rFonts w:hint="eastAsia" w:ascii="仿宋" w:hAnsi="仿宋" w:eastAsia="仿宋" w:cs="仿宋"/>
          <w:b w:val="0"/>
          <w:bCs w:val="0"/>
          <w:sz w:val="32"/>
          <w:szCs w:val="32"/>
        </w:rPr>
        <w:t>维修车辆撞坏和倾斜路灯</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基,</w:t>
      </w:r>
      <w:r>
        <w:rPr>
          <w:rFonts w:hint="eastAsia" w:ascii="仿宋" w:hAnsi="仿宋" w:eastAsia="仿宋" w:cs="仿宋"/>
          <w:sz w:val="30"/>
          <w:szCs w:val="30"/>
          <w:lang w:val="en-US" w:eastAsia="zh-CN"/>
        </w:rPr>
        <w:t>配合市政建设拆除路灯杆5基；</w:t>
      </w:r>
      <w:r>
        <w:rPr>
          <w:rFonts w:hint="eastAsia" w:ascii="仿宋" w:hAnsi="仿宋" w:eastAsia="仿宋" w:cs="仿宋"/>
          <w:color w:val="000000" w:themeColor="text1"/>
          <w:sz w:val="30"/>
          <w:szCs w:val="30"/>
          <w:lang w:val="en-US" w:eastAsia="zh-CN"/>
          <w14:textFill>
            <w14:solidFill>
              <w14:schemeClr w14:val="tx1"/>
            </w14:solidFill>
          </w14:textFill>
        </w:rPr>
        <w:t>拆除老县委方向路灯杆1基</w:t>
      </w:r>
      <w:r>
        <w:rPr>
          <w:rFonts w:hint="eastAsia" w:ascii="仿宋" w:hAnsi="仿宋" w:eastAsia="仿宋" w:cs="仿宋"/>
          <w:sz w:val="30"/>
          <w:szCs w:val="30"/>
          <w:lang w:val="en-US" w:eastAsia="zh-CN"/>
        </w:rPr>
        <w:t>；</w:t>
      </w:r>
      <w:r>
        <w:rPr>
          <w:rFonts w:hint="eastAsia" w:ascii="仿宋" w:hAnsi="仿宋" w:eastAsia="仿宋" w:cs="仿宋"/>
          <w:b w:val="0"/>
          <w:bCs w:val="0"/>
          <w:sz w:val="32"/>
          <w:szCs w:val="32"/>
        </w:rPr>
        <w:t>维护路灯专变</w:t>
      </w:r>
      <w:r>
        <w:rPr>
          <w:rFonts w:hint="eastAsia" w:ascii="仿宋" w:hAnsi="仿宋" w:eastAsia="仿宋" w:cs="仿宋"/>
          <w:b w:val="0"/>
          <w:bCs w:val="0"/>
          <w:sz w:val="32"/>
          <w:szCs w:val="32"/>
          <w:lang w:val="en-US" w:eastAsia="zh-CN"/>
        </w:rPr>
        <w:t>36</w:t>
      </w:r>
      <w:r>
        <w:rPr>
          <w:rFonts w:hint="eastAsia" w:ascii="仿宋" w:hAnsi="仿宋" w:eastAsia="仿宋" w:cs="仿宋"/>
          <w:b w:val="0"/>
          <w:bCs w:val="0"/>
          <w:sz w:val="32"/>
          <w:szCs w:val="32"/>
        </w:rPr>
        <w:t>台次</w:t>
      </w:r>
      <w:r>
        <w:rPr>
          <w:rFonts w:hint="eastAsia" w:ascii="仿宋" w:hAnsi="仿宋" w:eastAsia="仿宋" w:cs="仿宋"/>
          <w:b w:val="0"/>
          <w:bCs w:val="0"/>
          <w:sz w:val="32"/>
          <w:szCs w:val="32"/>
          <w:lang w:eastAsia="zh-CN"/>
        </w:rPr>
        <w:t>，拆</w:t>
      </w:r>
      <w:r>
        <w:rPr>
          <w:rFonts w:hint="eastAsia" w:ascii="仿宋" w:hAnsi="仿宋" w:eastAsia="仿宋" w:cs="仿宋"/>
          <w:color w:val="000000"/>
          <w:sz w:val="32"/>
          <w:szCs w:val="32"/>
          <w:lang w:val="en-US" w:eastAsia="zh-CN"/>
        </w:rPr>
        <w:t>除牛潭河中国节225个；</w:t>
      </w:r>
      <w:r>
        <w:rPr>
          <w:rFonts w:hint="eastAsia" w:ascii="仿宋" w:hAnsi="仿宋" w:eastAsia="仿宋" w:cs="仿宋"/>
          <w:color w:val="000000"/>
          <w:sz w:val="32"/>
          <w:szCs w:val="32"/>
          <w:lang w:eastAsia="zh-CN"/>
        </w:rPr>
        <w:t>西环线中国节</w:t>
      </w:r>
      <w:r>
        <w:rPr>
          <w:rFonts w:hint="eastAsia" w:ascii="仿宋" w:hAnsi="仿宋" w:eastAsia="仿宋" w:cs="仿宋"/>
          <w:color w:val="000000"/>
          <w:sz w:val="32"/>
          <w:szCs w:val="32"/>
          <w:lang w:val="en-US" w:eastAsia="zh-CN"/>
        </w:rPr>
        <w:t>625个；更换时控器28个；处理断线故障9起。</w:t>
      </w:r>
      <w:r>
        <w:rPr>
          <w:rFonts w:hint="eastAsia" w:ascii="仿宋" w:hAnsi="仿宋" w:eastAsia="仿宋" w:cs="仿宋"/>
          <w:b w:val="0"/>
          <w:bCs w:val="0"/>
          <w:sz w:val="32"/>
          <w:szCs w:val="32"/>
        </w:rPr>
        <w:t>处理热线</w:t>
      </w:r>
      <w:r>
        <w:rPr>
          <w:rFonts w:hint="eastAsia" w:ascii="仿宋" w:hAnsi="仿宋" w:eastAsia="仿宋" w:cs="仿宋"/>
          <w:b w:val="0"/>
          <w:bCs w:val="0"/>
          <w:sz w:val="32"/>
          <w:szCs w:val="32"/>
          <w:lang w:val="en-US" w:eastAsia="zh-CN"/>
        </w:rPr>
        <w:t>59起、</w:t>
      </w:r>
      <w:r>
        <w:rPr>
          <w:rFonts w:hint="eastAsia" w:ascii="仿宋" w:hAnsi="仿宋" w:eastAsia="仿宋" w:cs="仿宋"/>
          <w:b w:val="0"/>
          <w:bCs w:val="0"/>
          <w:sz w:val="32"/>
          <w:szCs w:val="32"/>
        </w:rPr>
        <w:t>群众来电</w:t>
      </w:r>
      <w:r>
        <w:rPr>
          <w:rFonts w:hint="eastAsia" w:ascii="仿宋" w:hAnsi="仿宋" w:eastAsia="仿宋" w:cs="仿宋"/>
          <w:b w:val="0"/>
          <w:bCs w:val="0"/>
          <w:sz w:val="32"/>
          <w:szCs w:val="32"/>
          <w:lang w:val="en-US" w:eastAsia="zh-CN"/>
        </w:rPr>
        <w:t>71</w:t>
      </w:r>
      <w:r>
        <w:rPr>
          <w:rFonts w:hint="eastAsia" w:ascii="仿宋" w:hAnsi="仿宋" w:eastAsia="仿宋" w:cs="仿宋"/>
          <w:b w:val="0"/>
          <w:bCs w:val="0"/>
          <w:sz w:val="32"/>
          <w:szCs w:val="32"/>
          <w:lang w:eastAsia="zh-CN"/>
        </w:rPr>
        <w:t>余</w:t>
      </w:r>
      <w:r>
        <w:rPr>
          <w:rFonts w:hint="eastAsia" w:ascii="仿宋" w:hAnsi="仿宋" w:eastAsia="仿宋" w:cs="仿宋"/>
          <w:b w:val="0"/>
          <w:bCs w:val="0"/>
          <w:sz w:val="32"/>
          <w:szCs w:val="32"/>
        </w:rPr>
        <w:t>起</w:t>
      </w:r>
      <w:r>
        <w:rPr>
          <w:rFonts w:hint="eastAsia" w:ascii="仿宋" w:hAnsi="仿宋" w:eastAsia="仿宋" w:cs="仿宋"/>
          <w:b w:val="0"/>
          <w:bCs w:val="0"/>
          <w:sz w:val="32"/>
          <w:szCs w:val="32"/>
          <w:lang w:eastAsia="zh-CN"/>
        </w:rPr>
        <w:t>。</w:t>
      </w:r>
      <w:r>
        <w:rPr>
          <w:rFonts w:hint="eastAsia" w:ascii="仿宋" w:hAnsi="仿宋" w:eastAsia="仿宋" w:cs="仿宋"/>
          <w:color w:val="000000"/>
          <w:sz w:val="32"/>
          <w:szCs w:val="32"/>
          <w:lang w:val="en-US" w:eastAsia="zh-CN"/>
        </w:rPr>
        <w:t>今年以来</w:t>
      </w:r>
      <w:r>
        <w:rPr>
          <w:rFonts w:hint="eastAsia" w:ascii="方正仿宋_GB2312" w:hAnsi="方正仿宋_GB2312" w:eastAsia="方正仿宋_GB2312" w:cs="方正仿宋_GB2312"/>
          <w:sz w:val="32"/>
          <w:szCs w:val="32"/>
        </w:rPr>
        <w:t>我们完成了对全</w:t>
      </w:r>
      <w:r>
        <w:rPr>
          <w:rFonts w:hint="eastAsia" w:ascii="方正仿宋_GB2312" w:hAnsi="方正仿宋_GB2312" w:eastAsia="方正仿宋_GB2312" w:cs="方正仿宋_GB2312"/>
          <w:sz w:val="32"/>
          <w:szCs w:val="32"/>
          <w:lang w:eastAsia="zh-CN"/>
        </w:rPr>
        <w:t>县</w:t>
      </w:r>
      <w:r>
        <w:rPr>
          <w:rFonts w:hint="eastAsia" w:ascii="方正仿宋_GB2312" w:hAnsi="方正仿宋_GB2312" w:eastAsia="方正仿宋_GB2312" w:cs="方正仿宋_GB2312"/>
          <w:sz w:val="32"/>
          <w:szCs w:val="32"/>
        </w:rPr>
        <w:t>范围内路灯的常规检查与维护工作，确保了路灯设施的稳定运行。</w:t>
      </w:r>
    </w:p>
    <w:p>
      <w:pPr>
        <w:numPr>
          <w:ilvl w:val="0"/>
          <w:numId w:val="2"/>
        </w:num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办公室工作</w:t>
      </w:r>
    </w:p>
    <w:p>
      <w:pPr>
        <w:numPr>
          <w:ilvl w:val="0"/>
          <w:numId w:val="3"/>
        </w:numPr>
        <w:ind w:firstLine="320" w:firstLineChars="100"/>
        <w:rPr>
          <w:rFonts w:hint="eastAsia" w:ascii="仿宋" w:hAnsi="仿宋" w:eastAsia="仿宋" w:cs="仿宋"/>
          <w:b w:val="0"/>
          <w:bCs w:val="0"/>
          <w:sz w:val="32"/>
          <w:szCs w:val="32"/>
        </w:rPr>
      </w:pPr>
      <w:r>
        <w:rPr>
          <w:rFonts w:hint="eastAsia" w:ascii="仿宋" w:hAnsi="仿宋" w:eastAsia="仿宋" w:cs="仿宋"/>
          <w:b w:val="0"/>
          <w:bCs w:val="0"/>
          <w:sz w:val="32"/>
          <w:szCs w:val="32"/>
        </w:rPr>
        <w:t>在办公室人员的共同努力下，全年完成信息报道稿件</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篇,其中</w:t>
      </w:r>
      <w:r>
        <w:rPr>
          <w:rFonts w:hint="eastAsia" w:ascii="仿宋" w:hAnsi="仿宋" w:eastAsia="仿宋" w:cs="仿宋"/>
          <w:b w:val="0"/>
          <w:bCs w:val="0"/>
          <w:sz w:val="32"/>
          <w:szCs w:val="32"/>
          <w:lang w:eastAsia="zh-CN"/>
        </w:rPr>
        <w:t>新湖南网</w:t>
      </w:r>
      <w:r>
        <w:rPr>
          <w:rFonts w:hint="eastAsia" w:ascii="仿宋" w:hAnsi="仿宋" w:eastAsia="仿宋" w:cs="仿宋"/>
          <w:b w:val="0"/>
          <w:bCs w:val="0"/>
          <w:sz w:val="32"/>
          <w:szCs w:val="32"/>
          <w:lang w:val="en-US" w:eastAsia="zh-CN"/>
        </w:rPr>
        <w:t>1篇，</w:t>
      </w:r>
      <w:r>
        <w:rPr>
          <w:rFonts w:hint="eastAsia" w:ascii="仿宋" w:hAnsi="仿宋" w:eastAsia="仿宋" w:cs="仿宋"/>
          <w:b w:val="0"/>
          <w:bCs w:val="0"/>
          <w:sz w:val="32"/>
          <w:szCs w:val="32"/>
        </w:rPr>
        <w:t>益阳日报头版</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篇</w:t>
      </w:r>
      <w:r>
        <w:rPr>
          <w:rFonts w:hint="eastAsia" w:ascii="仿宋" w:hAnsi="仿宋" w:eastAsia="仿宋" w:cs="仿宋"/>
          <w:b w:val="0"/>
          <w:bCs w:val="0"/>
          <w:sz w:val="32"/>
          <w:szCs w:val="32"/>
          <w:lang w:eastAsia="zh-CN"/>
        </w:rPr>
        <w:t>，桃江县政府网站</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篇，大力宣传城管系统正能量。</w:t>
      </w:r>
    </w:p>
    <w:p>
      <w:pPr>
        <w:numPr>
          <w:ilvl w:val="0"/>
          <w:numId w:val="3"/>
        </w:numPr>
        <w:ind w:firstLine="320" w:firstLineChars="1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积极协调单位内部所属队室之间的工作联系，确保信息流通顺畅、工作的衔接；规范公文收发、归档等流程。出色完成了上级部门交予的各项任务。</w:t>
      </w:r>
    </w:p>
    <w:p>
      <w:pPr>
        <w:numPr>
          <w:ilvl w:val="0"/>
          <w:numId w:val="3"/>
        </w:numPr>
        <w:ind w:firstLine="320" w:firstLineChars="100"/>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合理安排单位办公用品的采购、车辆管理、设备维护等后勤保障工作，确保了办公环境的稳定和工作的正常运转。</w:t>
      </w:r>
    </w:p>
    <w:p>
      <w:pPr>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（4）、组织</w:t>
      </w:r>
      <w:r>
        <w:rPr>
          <w:rFonts w:hint="eastAsia" w:ascii="仿宋" w:hAnsi="仿宋" w:eastAsia="仿宋" w:cs="仿宋"/>
          <w:b w:val="0"/>
          <w:bCs w:val="0"/>
          <w:sz w:val="32"/>
          <w:szCs w:val="32"/>
        </w:rPr>
        <w:t>参加创建志愿者文明劝导</w:t>
      </w:r>
      <w:r>
        <w:rPr>
          <w:rFonts w:hint="eastAsia" w:ascii="仿宋" w:hAnsi="仿宋" w:eastAsia="仿宋" w:cs="仿宋"/>
          <w:b w:val="0"/>
          <w:bCs w:val="0"/>
          <w:sz w:val="32"/>
          <w:szCs w:val="32"/>
          <w:lang w:eastAsia="zh-CN"/>
        </w:rPr>
        <w:t>共计</w:t>
      </w:r>
      <w:r>
        <w:rPr>
          <w:rFonts w:hint="eastAsia" w:ascii="仿宋" w:hAnsi="仿宋" w:eastAsia="仿宋" w:cs="仿宋"/>
          <w:b w:val="0"/>
          <w:bCs w:val="0"/>
          <w:sz w:val="32"/>
          <w:szCs w:val="32"/>
          <w:lang w:val="en-US" w:eastAsia="zh-CN"/>
        </w:rPr>
        <w:t>24</w:t>
      </w:r>
      <w:r>
        <w:rPr>
          <w:rFonts w:hint="eastAsia" w:ascii="仿宋" w:hAnsi="仿宋" w:eastAsia="仿宋" w:cs="仿宋"/>
          <w:b w:val="0"/>
          <w:bCs w:val="0"/>
          <w:sz w:val="32"/>
          <w:szCs w:val="32"/>
        </w:rPr>
        <w:t>次</w:t>
      </w:r>
      <w:r>
        <w:rPr>
          <w:rFonts w:hint="eastAsia" w:ascii="仿宋" w:hAnsi="仿宋" w:eastAsia="仿宋" w:cs="仿宋"/>
          <w:b w:val="0"/>
          <w:bCs w:val="0"/>
          <w:sz w:val="32"/>
          <w:szCs w:val="32"/>
          <w:lang w:eastAsia="zh-CN"/>
        </w:rPr>
        <w:t>。</w:t>
      </w:r>
    </w:p>
    <w:p>
      <w:pPr>
        <w:ind w:firstLine="320" w:firstLineChars="1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积极开展丰富多彩的工会活动，全年共组织干职工开展工会活动</w:t>
      </w: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次，组织职工登竹海等</w:t>
      </w:r>
      <w:r>
        <w:rPr>
          <w:rFonts w:hint="eastAsia" w:ascii="仿宋" w:hAnsi="仿宋" w:eastAsia="仿宋" w:cs="仿宋"/>
          <w:b w:val="0"/>
          <w:bCs w:val="0"/>
          <w:sz w:val="32"/>
          <w:szCs w:val="32"/>
          <w:lang w:eastAsia="zh-CN"/>
        </w:rPr>
        <w:t>活动，</w:t>
      </w:r>
      <w:r>
        <w:rPr>
          <w:rFonts w:hint="eastAsia" w:ascii="仿宋" w:hAnsi="仿宋" w:eastAsia="仿宋" w:cs="仿宋"/>
          <w:b w:val="0"/>
          <w:bCs w:val="0"/>
          <w:sz w:val="32"/>
          <w:szCs w:val="32"/>
        </w:rPr>
        <w:t>加强体育锻炼</w:t>
      </w:r>
      <w:r>
        <w:rPr>
          <w:rFonts w:hint="eastAsia" w:ascii="仿宋" w:hAnsi="仿宋" w:eastAsia="仿宋" w:cs="仿宋"/>
          <w:b w:val="0"/>
          <w:bCs w:val="0"/>
          <w:sz w:val="32"/>
          <w:szCs w:val="32"/>
          <w:lang w:eastAsia="zh-CN"/>
        </w:rPr>
        <w:t>并提升</w:t>
      </w:r>
      <w:r>
        <w:rPr>
          <w:rFonts w:hint="eastAsia" w:ascii="仿宋" w:hAnsi="仿宋" w:eastAsia="仿宋" w:cs="仿宋"/>
          <w:b w:val="0"/>
          <w:bCs w:val="0"/>
          <w:sz w:val="32"/>
          <w:szCs w:val="32"/>
        </w:rPr>
        <w:t>职工凝聚力。</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党建</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rPr>
        <w:t>方面</w:t>
      </w:r>
    </w:p>
    <w:p>
      <w:pPr>
        <w:pStyle w:val="6"/>
        <w:keepNext w:val="0"/>
        <w:keepLines w:val="0"/>
        <w:widowControl/>
        <w:suppressLineNumbers w:val="0"/>
        <w:spacing w:before="0" w:beforeAutospacing="0" w:after="0" w:afterAutospacing="0"/>
        <w:ind w:left="0" w:right="0"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（1）深入开展主题教育，通过集中学习、专题研讨、个人自学等方式，</w:t>
      </w:r>
      <w:r>
        <w:rPr>
          <w:rFonts w:hint="eastAsia" w:ascii="仿宋" w:hAnsi="仿宋" w:eastAsia="仿宋" w:cs="仿宋"/>
          <w:sz w:val="32"/>
          <w:szCs w:val="32"/>
          <w:lang w:val="en-US" w:eastAsia="zh-CN"/>
        </w:rPr>
        <w:t>组织我所党员原原本本逐章学习了《中国共产党纪律处分条例》、中国共产党章程，学习了习近平总书记关于党纪学习的重要讲话精神</w:t>
      </w:r>
      <w:r>
        <w:rPr>
          <w:rFonts w:hint="eastAsia" w:ascii="仿宋" w:hAnsi="仿宋" w:eastAsia="仿宋" w:cs="仿宋"/>
          <w:b w:val="0"/>
          <w:bCs w:val="0"/>
          <w:sz w:val="32"/>
          <w:szCs w:val="32"/>
        </w:rPr>
        <w:t>。</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（2） 加强组织建设</w:t>
      </w:r>
    </w:p>
    <w:p>
      <w:pPr>
        <w:ind w:firstLine="640" w:firstLineChars="20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严格执行党的组织生活制度，认真开展“三会一课”、主题党日等活动，提高组织生活质量。做好党员发展工作，严格按照标准和程序，吸收优秀分子加入党组织。加强党支部标准化建设，提升基层党组织的凝聚力和战斗力。</w:t>
      </w:r>
    </w:p>
    <w:p>
      <w:pPr>
        <w:pStyle w:val="6"/>
        <w:keepNext w:val="0"/>
        <w:keepLines w:val="0"/>
        <w:widowControl/>
        <w:numPr>
          <w:ilvl w:val="0"/>
          <w:numId w:val="0"/>
        </w:numPr>
        <w:suppressLineNumbers w:val="0"/>
        <w:spacing w:before="0" w:beforeAutospacing="0" w:after="0" w:afterAutospacing="0"/>
        <w:ind w:leftChars="0" w:right="0" w:rightChars="0"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（3）</w:t>
      </w:r>
      <w:r>
        <w:rPr>
          <w:rFonts w:hint="eastAsia" w:ascii="仿宋" w:hAnsi="仿宋" w:eastAsia="仿宋" w:cs="仿宋"/>
          <w:sz w:val="32"/>
          <w:szCs w:val="32"/>
          <w:lang w:eastAsia="zh-CN"/>
        </w:rPr>
        <w:t>发挥党建引领作用</w:t>
      </w:r>
    </w:p>
    <w:p>
      <w:pPr>
        <w:pStyle w:val="6"/>
        <w:keepNext w:val="0"/>
        <w:keepLines w:val="0"/>
        <w:widowControl/>
        <w:numPr>
          <w:ilvl w:val="0"/>
          <w:numId w:val="0"/>
        </w:numPr>
        <w:suppressLineNumbers w:val="0"/>
        <w:spacing w:before="0" w:beforeAutospacing="0" w:after="0" w:afterAutospacing="0"/>
        <w:ind w:leftChars="0" w:right="0" w:rightChars="0"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eastAsia="zh-CN"/>
        </w:rPr>
        <w:t>将党建工作与业务工作深度融合，以党建促发展。在重大任务和重点项目中，充分发挥党组织的战斗堡垒作用和党员的先锋模范作用，推动各项工作顺利完成。。</w:t>
      </w:r>
    </w:p>
    <w:p>
      <w:pPr>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lang w:eastAsia="zh-CN"/>
        </w:rPr>
        <w:t>安全生产方面</w:t>
      </w:r>
    </w:p>
    <w:p>
      <w:pPr>
        <w:ind w:firstLine="640" w:firstLineChars="200"/>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（1）、在这一年里，我们始终坚持“安全第一、预防为主、综合治理”的方针，紧紧围绕安全生产目标，扎实开展各项工作，</w:t>
      </w:r>
      <w:r>
        <w:rPr>
          <w:rFonts w:hint="eastAsia" w:ascii="仿宋" w:hAnsi="仿宋" w:eastAsia="仿宋" w:cs="仿宋"/>
          <w:b w:val="0"/>
          <w:bCs w:val="0"/>
          <w:color w:val="auto"/>
          <w:sz w:val="32"/>
          <w:szCs w:val="32"/>
        </w:rPr>
        <w:t>增强管理人员和工作人员履职责任心，明确工作职责</w:t>
      </w:r>
      <w:r>
        <w:rPr>
          <w:rFonts w:hint="eastAsia" w:ascii="仿宋" w:hAnsi="仿宋" w:eastAsia="仿宋" w:cs="仿宋"/>
          <w:b w:val="0"/>
          <w:bCs w:val="0"/>
          <w:color w:val="auto"/>
          <w:sz w:val="32"/>
          <w:szCs w:val="32"/>
          <w:lang w:eastAsia="zh-CN"/>
        </w:rPr>
        <w:t>，确保了</w:t>
      </w:r>
      <w:r>
        <w:rPr>
          <w:rFonts w:hint="eastAsia" w:ascii="仿宋" w:hAnsi="仿宋" w:eastAsia="仿宋" w:cs="仿宋"/>
          <w:b w:val="0"/>
          <w:bCs w:val="0"/>
          <w:color w:val="auto"/>
          <w:sz w:val="32"/>
          <w:szCs w:val="32"/>
        </w:rPr>
        <w:t>全年安全生产工作零事故。</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、对全体职工进行安全</w:t>
      </w:r>
      <w:r>
        <w:rPr>
          <w:rFonts w:hint="eastAsia" w:ascii="仿宋" w:hAnsi="仿宋" w:eastAsia="仿宋" w:cs="仿宋"/>
          <w:b w:val="0"/>
          <w:bCs w:val="0"/>
          <w:sz w:val="32"/>
          <w:szCs w:val="32"/>
          <w:lang w:eastAsia="zh-CN"/>
        </w:rPr>
        <w:t>教育</w:t>
      </w:r>
      <w:r>
        <w:rPr>
          <w:rFonts w:hint="eastAsia" w:ascii="仿宋" w:hAnsi="仿宋" w:eastAsia="仿宋" w:cs="仿宋"/>
          <w:b w:val="0"/>
          <w:bCs w:val="0"/>
          <w:sz w:val="32"/>
          <w:szCs w:val="32"/>
          <w:lang w:val="en-US" w:eastAsia="zh-CN"/>
        </w:rPr>
        <w:t>12</w:t>
      </w:r>
      <w:r>
        <w:rPr>
          <w:rFonts w:hint="eastAsia" w:ascii="仿宋" w:hAnsi="仿宋" w:eastAsia="仿宋" w:cs="仿宋"/>
          <w:b w:val="0"/>
          <w:bCs w:val="0"/>
          <w:sz w:val="32"/>
          <w:szCs w:val="32"/>
        </w:rPr>
        <w:t>次，加强安全教育、安全管理，提高安全意识，要求严格按照程序规范作业，一线作业人员，要求外出作业时配戴安全帽，</w:t>
      </w:r>
      <w:r>
        <w:rPr>
          <w:rFonts w:hint="eastAsia" w:ascii="仿宋" w:hAnsi="仿宋" w:eastAsia="仿宋" w:cs="仿宋"/>
          <w:b w:val="0"/>
          <w:bCs w:val="0"/>
          <w:sz w:val="32"/>
          <w:szCs w:val="32"/>
          <w:lang w:eastAsia="zh-CN"/>
        </w:rPr>
        <w:t>穿作业服。</w:t>
      </w:r>
      <w:r>
        <w:rPr>
          <w:rFonts w:hint="eastAsia" w:ascii="仿宋" w:hAnsi="仿宋" w:eastAsia="仿宋" w:cs="仿宋"/>
          <w:b w:val="0"/>
          <w:bCs w:val="0"/>
          <w:sz w:val="32"/>
          <w:szCs w:val="32"/>
        </w:rPr>
        <w:t>作业时设置安全</w:t>
      </w:r>
      <w:r>
        <w:rPr>
          <w:rFonts w:hint="eastAsia" w:ascii="仿宋" w:hAnsi="仿宋" w:eastAsia="仿宋" w:cs="仿宋"/>
          <w:b w:val="0"/>
          <w:bCs w:val="0"/>
          <w:sz w:val="32"/>
          <w:szCs w:val="32"/>
          <w:lang w:eastAsia="zh-CN"/>
        </w:rPr>
        <w:t>围挡与</w:t>
      </w:r>
      <w:r>
        <w:rPr>
          <w:rFonts w:hint="eastAsia" w:ascii="仿宋" w:hAnsi="仿宋" w:eastAsia="仿宋" w:cs="仿宋"/>
          <w:b w:val="0"/>
          <w:bCs w:val="0"/>
          <w:sz w:val="32"/>
          <w:szCs w:val="32"/>
        </w:rPr>
        <w:t>警示标志。</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、对作业车辆进行多次全面安全检测与维修。</w:t>
      </w:r>
    </w:p>
    <w:p>
      <w:pPr>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坚持巡查管理,确保安全运行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为最大限度减少设施损坏现象、切实保障路灯</w:t>
      </w:r>
      <w:r>
        <w:rPr>
          <w:rFonts w:hint="eastAsia" w:ascii="仿宋" w:hAnsi="仿宋" w:eastAsia="仿宋" w:cs="仿宋"/>
          <w:b w:val="0"/>
          <w:bCs w:val="0"/>
          <w:sz w:val="32"/>
          <w:szCs w:val="32"/>
          <w:lang w:eastAsia="zh-CN"/>
        </w:rPr>
        <w:t>设施完好</w:t>
      </w:r>
      <w:r>
        <w:rPr>
          <w:rFonts w:hint="eastAsia" w:ascii="仿宋" w:hAnsi="仿宋" w:eastAsia="仿宋" w:cs="仿宋"/>
          <w:b w:val="0"/>
          <w:bCs w:val="0"/>
          <w:sz w:val="32"/>
          <w:szCs w:val="32"/>
        </w:rPr>
        <w:t>率,我们坚持对全城路灯亮灯情况及设施完好情况进行巡查,发现撞坏、倾斜、人为损坏、灯杆</w:t>
      </w:r>
      <w:r>
        <w:rPr>
          <w:rFonts w:hint="eastAsia" w:ascii="仿宋" w:hAnsi="仿宋" w:eastAsia="仿宋" w:cs="仿宋"/>
          <w:b w:val="0"/>
          <w:bCs w:val="0"/>
          <w:sz w:val="32"/>
          <w:szCs w:val="32"/>
          <w:lang w:eastAsia="zh-CN"/>
        </w:rPr>
        <w:t>私自</w:t>
      </w:r>
      <w:r>
        <w:rPr>
          <w:rFonts w:hint="eastAsia" w:ascii="仿宋" w:hAnsi="仿宋" w:eastAsia="仿宋" w:cs="仿宋"/>
          <w:b w:val="0"/>
          <w:bCs w:val="0"/>
          <w:sz w:val="32"/>
          <w:szCs w:val="32"/>
        </w:rPr>
        <w:t>悬挂横幅及街道开挖造成地埋电缆损伤等情况及时进行处理,确保了路灯设施的正常运行。同时,在路灯检修当中,严格按照电力部门的安全操作规程进行作业,全年来没有发生任何一起安全事故。</w:t>
      </w:r>
    </w:p>
    <w:p>
      <w:pPr>
        <w:widowControl/>
        <w:spacing w:line="594" w:lineRule="exact"/>
        <w:ind w:firstLine="640" w:firstLineChars="200"/>
        <w:rPr>
          <w:kern w:val="0"/>
          <w:szCs w:val="32"/>
        </w:rPr>
      </w:pPr>
      <w:r>
        <w:rPr>
          <w:rFonts w:hint="eastAsia" w:eastAsia="黑体"/>
          <w:bCs/>
          <w:kern w:val="0"/>
          <w:szCs w:val="32"/>
        </w:rPr>
        <w:t>五、绩效评价工作开展情况</w:t>
      </w:r>
    </w:p>
    <w:p>
      <w:pPr>
        <w:ind w:firstLine="645"/>
        <w:rPr>
          <w:rFonts w:hint="eastAsia" w:ascii="宋体" w:hAnsi="宋体" w:eastAsia="宋体" w:cs="宋体"/>
          <w:szCs w:val="32"/>
        </w:rPr>
      </w:pPr>
      <w:r>
        <w:rPr>
          <w:rFonts w:hint="eastAsia" w:ascii="宋体" w:hAnsi="宋体" w:eastAsia="宋体" w:cs="宋体"/>
          <w:szCs w:val="32"/>
        </w:rPr>
        <w:t>（一）绩效评价的目的</w:t>
      </w:r>
    </w:p>
    <w:p>
      <w:pPr>
        <w:ind w:firstLine="645"/>
        <w:rPr>
          <w:rFonts w:ascii="仿宋" w:hAnsi="仿宋" w:eastAsia="仿宋"/>
          <w:szCs w:val="32"/>
        </w:rPr>
      </w:pPr>
      <w:r>
        <w:rPr>
          <w:rFonts w:hint="eastAsia" w:ascii="仿宋" w:hAnsi="仿宋" w:eastAsia="仿宋" w:cs="宋体"/>
          <w:szCs w:val="32"/>
        </w:rPr>
        <w:t>为认真贯彻落实</w:t>
      </w:r>
      <w:r>
        <w:rPr>
          <w:rFonts w:hint="eastAsia" w:ascii="仿宋" w:hAnsi="仿宋" w:eastAsia="仿宋" w:cs="宋体"/>
          <w:szCs w:val="32"/>
          <w:lang w:eastAsia="zh-CN"/>
        </w:rPr>
        <w:t>二十一</w:t>
      </w:r>
      <w:r>
        <w:rPr>
          <w:rFonts w:hint="eastAsia" w:ascii="仿宋" w:hAnsi="仿宋" w:eastAsia="仿宋" w:cs="宋体"/>
          <w:szCs w:val="32"/>
        </w:rPr>
        <w:t>大报告精神，强化财政支出绩效理念和部门责任意识，规范财政资金管理，提高财政资金使用效益，依据中央、省、市、县相关文件精神和工作要求对年度财政资金使用情况及产生的效益进行评价。</w:t>
      </w:r>
    </w:p>
    <w:p>
      <w:pPr>
        <w:numPr>
          <w:ilvl w:val="0"/>
          <w:numId w:val="4"/>
        </w:numPr>
        <w:ind w:firstLine="645"/>
        <w:rPr>
          <w:szCs w:val="32"/>
        </w:rPr>
      </w:pPr>
      <w:r>
        <w:rPr>
          <w:rFonts w:hint="eastAsia" w:ascii="宋体" w:hAnsi="宋体" w:cs="宋体"/>
          <w:szCs w:val="32"/>
        </w:rPr>
        <w:t>绩效评价的过程</w:t>
      </w:r>
    </w:p>
    <w:p>
      <w:pPr>
        <w:widowControl/>
        <w:spacing w:line="560" w:lineRule="exact"/>
        <w:ind w:firstLine="640" w:firstLineChars="200"/>
        <w:jc w:val="left"/>
        <w:rPr>
          <w:rFonts w:ascii="仿宋" w:hAnsi="仿宋" w:eastAsia="仿宋"/>
          <w:szCs w:val="32"/>
        </w:rPr>
      </w:pPr>
      <w:r>
        <w:rPr>
          <w:rFonts w:ascii="仿宋" w:hAnsi="仿宋" w:eastAsia="仿宋"/>
          <w:szCs w:val="32"/>
        </w:rPr>
        <w:t>1</w:t>
      </w:r>
      <w:r>
        <w:rPr>
          <w:rFonts w:hint="eastAsia" w:ascii="仿宋" w:hAnsi="仿宋" w:eastAsia="仿宋"/>
          <w:szCs w:val="32"/>
        </w:rPr>
        <w:t>、成立绩效评价领导小组。组长：苏照华</w:t>
      </w:r>
      <w:r>
        <w:rPr>
          <w:rFonts w:ascii="仿宋" w:hAnsi="仿宋" w:eastAsia="仿宋"/>
          <w:szCs w:val="32"/>
        </w:rPr>
        <w:t xml:space="preserve"> </w:t>
      </w:r>
      <w:r>
        <w:rPr>
          <w:rFonts w:hint="eastAsia" w:ascii="仿宋" w:hAnsi="仿宋" w:eastAsia="仿宋"/>
          <w:szCs w:val="32"/>
        </w:rPr>
        <w:t>副组长：徐向荣、</w:t>
      </w:r>
      <w:r>
        <w:rPr>
          <w:rFonts w:hint="eastAsia" w:ascii="仿宋" w:hAnsi="仿宋" w:eastAsia="仿宋"/>
          <w:szCs w:val="32"/>
          <w:lang w:eastAsia="zh-CN"/>
        </w:rPr>
        <w:t>肖强、</w:t>
      </w:r>
      <w:r>
        <w:rPr>
          <w:rFonts w:hint="eastAsia" w:ascii="仿宋" w:hAnsi="仿宋" w:eastAsia="仿宋"/>
          <w:szCs w:val="32"/>
        </w:rPr>
        <w:t>刘志平；</w:t>
      </w:r>
      <w:r>
        <w:rPr>
          <w:rFonts w:ascii="仿宋" w:hAnsi="仿宋" w:eastAsia="仿宋"/>
          <w:szCs w:val="32"/>
        </w:rPr>
        <w:t xml:space="preserve"> </w:t>
      </w:r>
      <w:r>
        <w:rPr>
          <w:rFonts w:hint="eastAsia" w:ascii="仿宋" w:hAnsi="仿宋" w:eastAsia="仿宋"/>
          <w:szCs w:val="32"/>
        </w:rPr>
        <w:t>成员：</w:t>
      </w:r>
      <w:r>
        <w:rPr>
          <w:rFonts w:hint="eastAsia" w:ascii="仿宋" w:hAnsi="仿宋" w:eastAsia="仿宋"/>
          <w:szCs w:val="32"/>
          <w:lang w:eastAsia="zh-CN"/>
        </w:rPr>
        <w:t>傅啸</w:t>
      </w:r>
      <w:r>
        <w:rPr>
          <w:rFonts w:hint="eastAsia" w:ascii="仿宋" w:hAnsi="仿宋" w:eastAsia="仿宋"/>
          <w:szCs w:val="32"/>
        </w:rPr>
        <w:t>、</w:t>
      </w:r>
      <w:r>
        <w:rPr>
          <w:rFonts w:hint="eastAsia" w:ascii="仿宋" w:hAnsi="仿宋" w:eastAsia="仿宋"/>
          <w:szCs w:val="32"/>
          <w:lang w:eastAsia="zh-CN"/>
        </w:rPr>
        <w:t>肖钰奇、陈都、</w:t>
      </w:r>
      <w:r>
        <w:rPr>
          <w:rFonts w:hint="eastAsia" w:ascii="仿宋" w:hAnsi="仿宋" w:eastAsia="仿宋"/>
          <w:szCs w:val="32"/>
        </w:rPr>
        <w:t>向日葵。</w:t>
      </w:r>
      <w:r>
        <w:rPr>
          <w:rFonts w:hint="eastAsia" w:ascii="仿宋" w:hAnsi="仿宋" w:eastAsia="仿宋" w:cs="Tahoma"/>
          <w:kern w:val="0"/>
          <w:szCs w:val="32"/>
        </w:rPr>
        <w:t>本职工作每月考核；县委县政府的重点工作和其他工作按相应考核细则进行考核，由平常抽查考核和绩效考核领导小组年终考核相结合。</w:t>
      </w:r>
    </w:p>
    <w:p>
      <w:pPr>
        <w:ind w:firstLine="645"/>
        <w:rPr>
          <w:rFonts w:ascii="仿宋" w:hAnsi="仿宋" w:eastAsia="仿宋"/>
          <w:szCs w:val="32"/>
        </w:rPr>
      </w:pPr>
      <w:r>
        <w:rPr>
          <w:rFonts w:ascii="仿宋" w:hAnsi="仿宋" w:eastAsia="仿宋"/>
          <w:szCs w:val="32"/>
        </w:rPr>
        <w:t>2</w:t>
      </w:r>
      <w:r>
        <w:rPr>
          <w:rFonts w:hint="eastAsia" w:ascii="仿宋" w:hAnsi="仿宋" w:eastAsia="仿宋"/>
          <w:szCs w:val="32"/>
        </w:rPr>
        <w:t>、资料收集整理。自评工作资料整理由财务</w:t>
      </w:r>
      <w:r>
        <w:rPr>
          <w:rFonts w:hint="eastAsia" w:ascii="仿宋" w:hAnsi="仿宋" w:eastAsia="仿宋"/>
          <w:szCs w:val="32"/>
          <w:lang w:eastAsia="zh-CN"/>
        </w:rPr>
        <w:t>部门</w:t>
      </w:r>
      <w:r>
        <w:rPr>
          <w:rFonts w:hint="eastAsia" w:ascii="仿宋" w:hAnsi="仿宋" w:eastAsia="仿宋"/>
          <w:szCs w:val="32"/>
        </w:rPr>
        <w:t>牵头，业务股室全面配合，收集相关资料，按绩效评价指标及评分表相关内容一一对照整理成册。</w:t>
      </w:r>
    </w:p>
    <w:p>
      <w:pPr>
        <w:ind w:firstLine="645"/>
        <w:rPr>
          <w:rFonts w:ascii="仿宋" w:hAnsi="仿宋" w:eastAsia="仿宋"/>
          <w:szCs w:val="32"/>
        </w:rPr>
      </w:pPr>
      <w:r>
        <w:rPr>
          <w:rFonts w:ascii="仿宋" w:hAnsi="仿宋" w:eastAsia="仿宋"/>
          <w:szCs w:val="32"/>
        </w:rPr>
        <w:t>3</w:t>
      </w:r>
      <w:r>
        <w:rPr>
          <w:rFonts w:hint="eastAsia" w:ascii="仿宋" w:hAnsi="仿宋" w:eastAsia="仿宋"/>
          <w:szCs w:val="32"/>
        </w:rPr>
        <w:t>、自查自评。按照《预算绩效管理政策与业务操作手册》的文件要求，对照</w:t>
      </w:r>
      <w:r>
        <w:rPr>
          <w:rFonts w:hint="eastAsia" w:ascii="仿宋" w:hAnsi="仿宋" w:eastAsia="仿宋"/>
          <w:szCs w:val="32"/>
          <w:lang w:eastAsia="zh-CN"/>
        </w:rPr>
        <w:t>202</w:t>
      </w:r>
      <w:r>
        <w:rPr>
          <w:rFonts w:hint="eastAsia" w:ascii="仿宋" w:hAnsi="仿宋" w:eastAsia="仿宋"/>
          <w:szCs w:val="32"/>
          <w:lang w:val="en-US" w:eastAsia="zh-CN"/>
        </w:rPr>
        <w:t>4</w:t>
      </w:r>
      <w:r>
        <w:rPr>
          <w:rFonts w:hint="eastAsia" w:ascii="仿宋" w:hAnsi="仿宋" w:eastAsia="仿宋"/>
          <w:szCs w:val="32"/>
        </w:rPr>
        <w:t>年度部门整体支出绩效评价指标及评分表的内容如实填报相关资料，作出公正、客观、真实的自评。自评分</w:t>
      </w:r>
      <w:r>
        <w:rPr>
          <w:rFonts w:ascii="仿宋" w:hAnsi="仿宋" w:eastAsia="仿宋"/>
          <w:szCs w:val="32"/>
        </w:rPr>
        <w:t>9</w:t>
      </w:r>
      <w:r>
        <w:rPr>
          <w:rFonts w:hint="eastAsia" w:ascii="仿宋" w:hAnsi="仿宋" w:eastAsia="仿宋"/>
          <w:szCs w:val="32"/>
          <w:lang w:val="en-US" w:eastAsia="zh-CN"/>
        </w:rPr>
        <w:t>7</w:t>
      </w:r>
      <w:bookmarkStart w:id="0" w:name="_GoBack"/>
      <w:bookmarkEnd w:id="0"/>
      <w:r>
        <w:rPr>
          <w:rFonts w:hint="eastAsia" w:ascii="仿宋" w:hAnsi="仿宋" w:eastAsia="仿宋"/>
          <w:szCs w:val="32"/>
        </w:rPr>
        <w:t>分。</w:t>
      </w:r>
    </w:p>
    <w:p>
      <w:pPr>
        <w:spacing w:line="620" w:lineRule="exact"/>
        <w:ind w:firstLine="640" w:firstLineChars="200"/>
        <w:outlineLvl w:val="0"/>
        <w:rPr>
          <w:rFonts w:ascii="仿宋" w:hAnsi="仿宋" w:eastAsia="仿宋"/>
          <w:szCs w:val="32"/>
        </w:rPr>
      </w:pPr>
      <w:r>
        <w:rPr>
          <w:rFonts w:ascii="仿宋" w:hAnsi="仿宋" w:eastAsia="仿宋"/>
          <w:szCs w:val="32"/>
        </w:rPr>
        <w:t>4</w:t>
      </w:r>
      <w:r>
        <w:rPr>
          <w:rFonts w:hint="eastAsia" w:ascii="仿宋" w:hAnsi="仿宋" w:eastAsia="仿宋"/>
          <w:szCs w:val="32"/>
        </w:rPr>
        <w:t>、上报审核。本单位财务室工作人员按时上报相关自评资料，对上报资料跟进，及时反馈县财政局提出的审查意见，根据审查结果认真分析工作中存在的不足，进行整改，并对来年财政部门预算编制计划提出建议和意见。</w:t>
      </w:r>
    </w:p>
    <w:p>
      <w:pPr>
        <w:spacing w:line="620" w:lineRule="exact"/>
        <w:ind w:firstLine="640" w:firstLineChars="200"/>
        <w:outlineLvl w:val="0"/>
        <w:rPr>
          <w:rFonts w:hint="eastAsia" w:ascii="仿宋" w:hAnsi="仿宋" w:eastAsia="仿宋"/>
          <w:szCs w:val="32"/>
        </w:rPr>
      </w:pPr>
      <w:r>
        <w:rPr>
          <w:rFonts w:hint="eastAsia" w:ascii="仿宋" w:hAnsi="仿宋" w:eastAsia="仿宋"/>
          <w:szCs w:val="32"/>
        </w:rPr>
        <w:t xml:space="preserve"> </w:t>
      </w:r>
      <w:r>
        <w:rPr>
          <w:rFonts w:hint="eastAsia" w:ascii="黑体" w:hAnsi="黑体" w:eastAsia="黑体"/>
          <w:szCs w:val="32"/>
        </w:rPr>
        <w:t>六、存在的主要问题</w:t>
      </w:r>
    </w:p>
    <w:p>
      <w:pPr>
        <w:spacing w:line="620" w:lineRule="exact"/>
        <w:ind w:firstLine="640" w:firstLineChars="200"/>
        <w:outlineLvl w:val="0"/>
        <w:rPr>
          <w:rFonts w:hint="default" w:ascii="仿宋" w:hAnsi="仿宋" w:eastAsia="仿宋"/>
          <w:szCs w:val="32"/>
          <w:lang w:val="en-US" w:eastAsia="zh-CN"/>
        </w:rPr>
      </w:pPr>
      <w:r>
        <w:rPr>
          <w:rFonts w:hint="eastAsia" w:ascii="仿宋" w:hAnsi="仿宋" w:eastAsia="仿宋"/>
          <w:szCs w:val="32"/>
          <w:lang w:eastAsia="zh-CN"/>
        </w:rPr>
        <w:t>一是路灯智能化程度低。二是现有路灯维护设施配置，难以跟上发展速</w:t>
      </w:r>
      <w:r>
        <w:rPr>
          <w:rFonts w:hint="eastAsia" w:ascii="仿宋" w:hAnsi="仿宋" w:eastAsia="仿宋" w:cs="宋体"/>
          <w:kern w:val="0"/>
          <w:sz w:val="32"/>
          <w:szCs w:val="32"/>
          <w:lang w:eastAsia="zh-CN"/>
        </w:rPr>
        <w:t>度，特别是现有的两台升降高架车，使用多年，设备严重老化。三是协调共管机制不健全。项目建设开口、道路提质改造，经常出现施工单位挖断现有路灯主电缆、路灯主电缆被盗的情况。四是</w:t>
      </w:r>
      <w:r>
        <w:rPr>
          <w:rFonts w:hint="eastAsia" w:ascii="仿宋" w:hAnsi="仿宋" w:eastAsia="仿宋"/>
          <w:szCs w:val="32"/>
        </w:rPr>
        <w:t>资金缺口问题</w:t>
      </w:r>
      <w:r>
        <w:rPr>
          <w:rFonts w:hint="eastAsia" w:ascii="仿宋" w:hAnsi="仿宋" w:eastAsia="仿宋"/>
          <w:szCs w:val="32"/>
          <w:lang w:eastAsia="zh-CN"/>
        </w:rPr>
        <w:t>，由于经费不足，</w:t>
      </w:r>
      <w:r>
        <w:rPr>
          <w:rFonts w:hint="eastAsia" w:ascii="仿宋" w:hAnsi="仿宋" w:eastAsia="仿宋"/>
          <w:szCs w:val="32"/>
          <w:lang w:val="en-US" w:eastAsia="zh-CN"/>
        </w:rPr>
        <w:t>2024年12月份电费、3-4季度节能服务费只能在下年度支付。</w:t>
      </w:r>
    </w:p>
    <w:p>
      <w:pPr>
        <w:spacing w:line="620" w:lineRule="exact"/>
        <w:ind w:firstLine="640" w:firstLineChars="200"/>
        <w:outlineLvl w:val="0"/>
        <w:rPr>
          <w:rFonts w:hint="eastAsia" w:ascii="仿宋" w:hAnsi="仿宋" w:eastAsia="仿宋"/>
          <w:szCs w:val="32"/>
        </w:rPr>
      </w:pPr>
      <w:r>
        <w:rPr>
          <w:rFonts w:hint="eastAsia" w:ascii="黑体" w:hAnsi="黑体" w:eastAsia="黑体"/>
          <w:szCs w:val="32"/>
        </w:rPr>
        <w:t>七、有关建议</w:t>
      </w:r>
    </w:p>
    <w:p>
      <w:pPr>
        <w:spacing w:line="620" w:lineRule="exact"/>
        <w:ind w:firstLine="640" w:firstLineChars="200"/>
        <w:outlineLvl w:val="0"/>
        <w:rPr>
          <w:rFonts w:hint="eastAsia" w:ascii="仿宋" w:hAnsi="仿宋" w:eastAsia="仿宋" w:cs="宋体"/>
          <w:kern w:val="0"/>
          <w:sz w:val="32"/>
          <w:szCs w:val="32"/>
          <w:lang w:val="en-US" w:eastAsia="zh-CN"/>
        </w:rPr>
      </w:pPr>
      <w:r>
        <w:rPr>
          <w:rFonts w:hint="eastAsia" w:ascii="仿宋" w:hAnsi="仿宋" w:eastAsia="仿宋"/>
          <w:szCs w:val="32"/>
          <w:lang w:val="en-US" w:eastAsia="zh-CN"/>
        </w:rPr>
        <w:t>理清部门职能，进一步明确责任。梳理各部门的职能职责，理顺城市道路设施</w:t>
      </w:r>
      <w:r>
        <w:rPr>
          <w:rFonts w:hint="eastAsia" w:ascii="仿宋" w:hAnsi="仿宋" w:eastAsia="仿宋" w:cs="宋体"/>
          <w:kern w:val="0"/>
          <w:sz w:val="32"/>
          <w:szCs w:val="32"/>
          <w:lang w:val="en-US" w:eastAsia="zh-CN"/>
        </w:rPr>
        <w:t>监管机制，完善路灯运行维护机制。</w:t>
      </w:r>
    </w:p>
    <w:p>
      <w:pPr>
        <w:spacing w:line="620" w:lineRule="exact"/>
        <w:ind w:firstLine="640" w:firstLineChars="200"/>
        <w:outlineLvl w:val="0"/>
        <w:rPr>
          <w:rFonts w:hint="eastAsia" w:ascii="仿宋" w:hAnsi="仿宋" w:eastAsia="仿宋" w:cs="宋体"/>
          <w:kern w:val="0"/>
          <w:sz w:val="32"/>
          <w:szCs w:val="32"/>
          <w:lang w:val="en-US" w:eastAsia="zh-CN"/>
        </w:rPr>
      </w:pPr>
    </w:p>
    <w:p>
      <w:pPr>
        <w:spacing w:line="620" w:lineRule="exact"/>
        <w:ind w:firstLine="5440" w:firstLineChars="1700"/>
        <w:outlineLvl w:val="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桃江县路灯管理所</w:t>
      </w:r>
    </w:p>
    <w:p>
      <w:pPr>
        <w:spacing w:line="620" w:lineRule="exact"/>
        <w:ind w:firstLine="5440" w:firstLineChars="1700"/>
        <w:outlineLvl w:val="0"/>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2025年4月15日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92F1B1"/>
    <w:multiLevelType w:val="singleLevel"/>
    <w:tmpl w:val="1192F1B1"/>
    <w:lvl w:ilvl="0" w:tentative="0">
      <w:start w:val="1"/>
      <w:numFmt w:val="decimal"/>
      <w:suff w:val="nothing"/>
      <w:lvlText w:val="（%1）"/>
      <w:lvlJc w:val="left"/>
    </w:lvl>
  </w:abstractNum>
  <w:abstractNum w:abstractNumId="1">
    <w:nsid w:val="228F1159"/>
    <w:multiLevelType w:val="singleLevel"/>
    <w:tmpl w:val="228F1159"/>
    <w:lvl w:ilvl="0" w:tentative="0">
      <w:start w:val="3"/>
      <w:numFmt w:val="chineseCounting"/>
      <w:suff w:val="nothing"/>
      <w:lvlText w:val="（%1）"/>
      <w:lvlJc w:val="left"/>
      <w:pPr>
        <w:ind w:left="6"/>
      </w:pPr>
      <w:rPr>
        <w:rFonts w:hint="eastAsia" w:cs="Times New Roman"/>
      </w:rPr>
    </w:lvl>
  </w:abstractNum>
  <w:abstractNum w:abstractNumId="2">
    <w:nsid w:val="5E65D4C3"/>
    <w:multiLevelType w:val="singleLevel"/>
    <w:tmpl w:val="5E65D4C3"/>
    <w:lvl w:ilvl="0" w:tentative="0">
      <w:start w:val="2"/>
      <w:numFmt w:val="chineseCounting"/>
      <w:suff w:val="nothing"/>
      <w:lvlText w:val="（%1）"/>
      <w:lvlJc w:val="left"/>
      <w:rPr>
        <w:rFonts w:hint="eastAsia" w:cs="Times New Roman"/>
      </w:rPr>
    </w:lvl>
  </w:abstractNum>
  <w:abstractNum w:abstractNumId="3">
    <w:nsid w:val="74B1BEB8"/>
    <w:multiLevelType w:val="singleLevel"/>
    <w:tmpl w:val="74B1BEB8"/>
    <w:lvl w:ilvl="0" w:tentative="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lZjYxMTA3OGY2MzA0ZDFiMTVkNTExZjdlOWNmMzcifQ=="/>
  </w:docVars>
  <w:rsids>
    <w:rsidRoot w:val="03DF611C"/>
    <w:rsid w:val="000166E7"/>
    <w:rsid w:val="000C5A08"/>
    <w:rsid w:val="001473E3"/>
    <w:rsid w:val="00163D20"/>
    <w:rsid w:val="00240F29"/>
    <w:rsid w:val="00272722"/>
    <w:rsid w:val="00295931"/>
    <w:rsid w:val="002F5736"/>
    <w:rsid w:val="003123CD"/>
    <w:rsid w:val="00376FAF"/>
    <w:rsid w:val="003E1D01"/>
    <w:rsid w:val="00411EAD"/>
    <w:rsid w:val="00431952"/>
    <w:rsid w:val="00465694"/>
    <w:rsid w:val="004C0939"/>
    <w:rsid w:val="004E2213"/>
    <w:rsid w:val="004E5894"/>
    <w:rsid w:val="00593B0C"/>
    <w:rsid w:val="005D462B"/>
    <w:rsid w:val="00667C44"/>
    <w:rsid w:val="0069470B"/>
    <w:rsid w:val="006C24C2"/>
    <w:rsid w:val="0079303B"/>
    <w:rsid w:val="007A1543"/>
    <w:rsid w:val="007B70EE"/>
    <w:rsid w:val="007F2C14"/>
    <w:rsid w:val="00826DCF"/>
    <w:rsid w:val="0089116A"/>
    <w:rsid w:val="008D1B68"/>
    <w:rsid w:val="009006AD"/>
    <w:rsid w:val="00932F81"/>
    <w:rsid w:val="00982726"/>
    <w:rsid w:val="009833B6"/>
    <w:rsid w:val="009877EB"/>
    <w:rsid w:val="00A606F4"/>
    <w:rsid w:val="00B75A38"/>
    <w:rsid w:val="00B77397"/>
    <w:rsid w:val="00C55AAF"/>
    <w:rsid w:val="00CD1681"/>
    <w:rsid w:val="00D06127"/>
    <w:rsid w:val="00D602A9"/>
    <w:rsid w:val="00DB3234"/>
    <w:rsid w:val="00DD11BB"/>
    <w:rsid w:val="00DE440E"/>
    <w:rsid w:val="00E07337"/>
    <w:rsid w:val="00E077C5"/>
    <w:rsid w:val="00E11673"/>
    <w:rsid w:val="00E3687C"/>
    <w:rsid w:val="00EC514A"/>
    <w:rsid w:val="00ED51D9"/>
    <w:rsid w:val="00EE1654"/>
    <w:rsid w:val="00F12956"/>
    <w:rsid w:val="00F519D6"/>
    <w:rsid w:val="00F609A7"/>
    <w:rsid w:val="00FD1AAD"/>
    <w:rsid w:val="00FE5A72"/>
    <w:rsid w:val="01133F4E"/>
    <w:rsid w:val="01542789"/>
    <w:rsid w:val="03DF611C"/>
    <w:rsid w:val="04094D79"/>
    <w:rsid w:val="06282553"/>
    <w:rsid w:val="06B11E5D"/>
    <w:rsid w:val="06C62E3B"/>
    <w:rsid w:val="08514A4D"/>
    <w:rsid w:val="08E135A4"/>
    <w:rsid w:val="0AB649D3"/>
    <w:rsid w:val="0B846CE0"/>
    <w:rsid w:val="0E9953A0"/>
    <w:rsid w:val="0EE91A98"/>
    <w:rsid w:val="0F924021"/>
    <w:rsid w:val="0F9F24F1"/>
    <w:rsid w:val="126C00C9"/>
    <w:rsid w:val="156A53A0"/>
    <w:rsid w:val="185A72A6"/>
    <w:rsid w:val="18F6268F"/>
    <w:rsid w:val="1966465F"/>
    <w:rsid w:val="1ACF4A75"/>
    <w:rsid w:val="1C7D62EF"/>
    <w:rsid w:val="1E3B1E2D"/>
    <w:rsid w:val="1F3D4621"/>
    <w:rsid w:val="207D6E38"/>
    <w:rsid w:val="21411401"/>
    <w:rsid w:val="22554E9E"/>
    <w:rsid w:val="29854B5E"/>
    <w:rsid w:val="2997290B"/>
    <w:rsid w:val="314564D2"/>
    <w:rsid w:val="33EC2831"/>
    <w:rsid w:val="363B7384"/>
    <w:rsid w:val="37366A70"/>
    <w:rsid w:val="3A2B28CA"/>
    <w:rsid w:val="3E0B612A"/>
    <w:rsid w:val="4014567C"/>
    <w:rsid w:val="42002A64"/>
    <w:rsid w:val="42F56526"/>
    <w:rsid w:val="43BF6CB1"/>
    <w:rsid w:val="45857D9C"/>
    <w:rsid w:val="4AA63C64"/>
    <w:rsid w:val="4BFC4F59"/>
    <w:rsid w:val="4C602387"/>
    <w:rsid w:val="4EF60BF0"/>
    <w:rsid w:val="4F9A0268"/>
    <w:rsid w:val="50C56338"/>
    <w:rsid w:val="512A0EDA"/>
    <w:rsid w:val="513146F4"/>
    <w:rsid w:val="53E00B00"/>
    <w:rsid w:val="543E6842"/>
    <w:rsid w:val="56014ACC"/>
    <w:rsid w:val="58C359C5"/>
    <w:rsid w:val="596974D9"/>
    <w:rsid w:val="5AB96664"/>
    <w:rsid w:val="5C9F576B"/>
    <w:rsid w:val="5D845606"/>
    <w:rsid w:val="5F481EED"/>
    <w:rsid w:val="61CA398F"/>
    <w:rsid w:val="6382412B"/>
    <w:rsid w:val="664C1103"/>
    <w:rsid w:val="66B2655C"/>
    <w:rsid w:val="683A5E5C"/>
    <w:rsid w:val="6B215608"/>
    <w:rsid w:val="6B855D47"/>
    <w:rsid w:val="6DC55C60"/>
    <w:rsid w:val="6EED4B14"/>
    <w:rsid w:val="70DE283D"/>
    <w:rsid w:val="729038DD"/>
    <w:rsid w:val="79663F3B"/>
    <w:rsid w:val="7A0551A2"/>
    <w:rsid w:val="7AF950D2"/>
    <w:rsid w:val="7C4F7621"/>
    <w:rsid w:val="7D2A2AF5"/>
    <w:rsid w:val="7F241B9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99"/>
    <w:pPr>
      <w:spacing w:after="120"/>
    </w:pPr>
  </w:style>
  <w:style w:type="paragraph" w:styleId="3">
    <w:name w:val="Balloon Text"/>
    <w:basedOn w:val="1"/>
    <w:link w:val="13"/>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widowControl/>
      <w:jc w:val="left"/>
    </w:pPr>
    <w:rPr>
      <w:rFonts w:ascii="宋体" w:cs="宋体"/>
      <w:kern w:val="0"/>
      <w:sz w:val="24"/>
    </w:rPr>
  </w:style>
  <w:style w:type="character" w:styleId="9">
    <w:name w:val="page number"/>
    <w:basedOn w:val="8"/>
    <w:qFormat/>
    <w:uiPriority w:val="99"/>
    <w:rPr>
      <w:rFonts w:cs="Times New Roman"/>
    </w:rPr>
  </w:style>
  <w:style w:type="character" w:customStyle="1" w:styleId="10">
    <w:name w:val="Body Text Char"/>
    <w:basedOn w:val="8"/>
    <w:link w:val="2"/>
    <w:semiHidden/>
    <w:qFormat/>
    <w:locked/>
    <w:uiPriority w:val="99"/>
    <w:rPr>
      <w:rFonts w:ascii="Times New Roman" w:hAnsi="Times New Roman" w:cs="Times New Roman"/>
      <w:sz w:val="24"/>
      <w:szCs w:val="24"/>
    </w:rPr>
  </w:style>
  <w:style w:type="character" w:customStyle="1" w:styleId="11">
    <w:name w:val="Footer Char"/>
    <w:basedOn w:val="8"/>
    <w:link w:val="4"/>
    <w:semiHidden/>
    <w:qFormat/>
    <w:locked/>
    <w:uiPriority w:val="99"/>
    <w:rPr>
      <w:rFonts w:ascii="Times New Roman" w:hAnsi="Times New Roman" w:cs="Times New Roman"/>
      <w:sz w:val="18"/>
      <w:szCs w:val="18"/>
    </w:rPr>
  </w:style>
  <w:style w:type="character" w:customStyle="1" w:styleId="12">
    <w:name w:val="Header Char"/>
    <w:basedOn w:val="8"/>
    <w:link w:val="5"/>
    <w:semiHidden/>
    <w:qFormat/>
    <w:locked/>
    <w:uiPriority w:val="99"/>
    <w:rPr>
      <w:rFonts w:ascii="Times New Roman" w:hAnsi="Times New Roman" w:cs="Times New Roman"/>
      <w:sz w:val="18"/>
      <w:szCs w:val="18"/>
    </w:rPr>
  </w:style>
  <w:style w:type="character" w:customStyle="1" w:styleId="13">
    <w:name w:val="Balloon Text Char"/>
    <w:basedOn w:val="8"/>
    <w:link w:val="3"/>
    <w:semiHidden/>
    <w:qFormat/>
    <w:locked/>
    <w:uiPriority w:val="99"/>
    <w:rPr>
      <w:rFonts w:ascii="Times New Roman" w:hAnsi="Times New Roman" w:cs="Times New Roman"/>
      <w:sz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12</Pages>
  <Words>4220</Words>
  <Characters>4487</Characters>
  <Lines>0</Lines>
  <Paragraphs>0</Paragraphs>
  <TotalTime>50</TotalTime>
  <ScaleCrop>false</ScaleCrop>
  <LinksUpToDate>false</LinksUpToDate>
  <CharactersWithSpaces>4524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2022-05-26T08:30:00Z</dcterms:created>
  <dc:creator>春天在哪里</dc:creator>
  <cp:lastModifiedBy>Administrator</cp:lastModifiedBy>
  <cp:lastPrinted>2025-04-22T02:11:52Z</cp:lastPrinted>
  <dcterms:modified xsi:type="dcterms:W3CDTF">2025-04-22T02:17:32Z</dcterms:modified>
  <dc:title>2020年度部门整体支出绩效报告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D9D1C7020F5343CBA96493691F1CE3B9_13</vt:lpwstr>
  </property>
  <property fmtid="{D5CDD505-2E9C-101B-9397-08002B2CF9AE}" pid="4" name="KSOTemplateDocerSaveRecord">
    <vt:lpwstr>eyJoZGlkIjoiZjkwMDlkNmE5OTRiNWEyNDU0NGYxMzY0OTk2MTk4NWQiLCJ1c2VySWQiOiI0NTM1MjI0MDcifQ==</vt:lpwstr>
  </property>
</Properties>
</file>