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8855">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桃江县2024</w:t>
      </w:r>
      <w:r>
        <w:rPr>
          <w:rFonts w:hint="default" w:ascii="Times New Roman" w:hAnsi="Times New Roman" w:eastAsia="方正小标宋_GBK" w:cs="Times New Roman"/>
          <w:sz w:val="36"/>
          <w:szCs w:val="36"/>
        </w:rPr>
        <w:t>年公共文化服务体系建设</w:t>
      </w:r>
      <w:r>
        <w:rPr>
          <w:rFonts w:hint="default" w:ascii="Times New Roman" w:hAnsi="Times New Roman" w:eastAsia="方正小标宋_GBK" w:cs="Times New Roman"/>
          <w:sz w:val="36"/>
          <w:szCs w:val="36"/>
          <w:lang w:eastAsia="zh-CN"/>
        </w:rPr>
        <w:t>补助</w:t>
      </w:r>
      <w:r>
        <w:rPr>
          <w:rFonts w:hint="default" w:ascii="Times New Roman" w:hAnsi="Times New Roman" w:eastAsia="方正小标宋_GBK" w:cs="Times New Roman"/>
          <w:sz w:val="36"/>
          <w:szCs w:val="36"/>
        </w:rPr>
        <w:t>资金绩效自评报告</w:t>
      </w:r>
    </w:p>
    <w:p w14:paraId="6187E3E2">
      <w:pPr>
        <w:pStyle w:val="4"/>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rPr>
      </w:pPr>
    </w:p>
    <w:p w14:paraId="140A9F0F">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94" w:lineRule="exact"/>
        <w:ind w:left="119" w:leftChars="0"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绩效目标分解下达情况</w:t>
      </w:r>
    </w:p>
    <w:p w14:paraId="4A0AA4CA">
      <w:pPr>
        <w:pStyle w:val="3"/>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年中央</w:t>
      </w:r>
      <w:r>
        <w:rPr>
          <w:rFonts w:hint="default" w:ascii="Times New Roman" w:hAnsi="Times New Roman" w:eastAsia="仿宋" w:cs="Times New Roman"/>
          <w:sz w:val="32"/>
          <w:szCs w:val="32"/>
          <w:lang w:eastAsia="zh-CN"/>
        </w:rPr>
        <w:t>支持地方公共文化服务体系建设补助资金</w:t>
      </w:r>
      <w:r>
        <w:rPr>
          <w:rFonts w:hint="default" w:ascii="Times New Roman" w:hAnsi="Times New Roman" w:eastAsia="仿宋" w:cs="Times New Roman"/>
          <w:sz w:val="32"/>
          <w:szCs w:val="32"/>
          <w:lang w:val="en-US" w:eastAsia="zh-CN"/>
        </w:rPr>
        <w:t>127.44万元</w:t>
      </w:r>
      <w:r>
        <w:rPr>
          <w:rFonts w:hint="default" w:ascii="Times New Roman" w:hAnsi="Times New Roman" w:eastAsia="仿宋_GB2312" w:cs="Times New Roman"/>
          <w:spacing w:val="6"/>
          <w:sz w:val="32"/>
          <w:szCs w:val="32"/>
        </w:rPr>
        <w:t>已拨付到位</w:t>
      </w:r>
      <w:r>
        <w:rPr>
          <w:rFonts w:hint="default" w:ascii="Times New Roman" w:hAnsi="Times New Roman" w:eastAsia="仿宋_GB2312" w:cs="Times New Roman"/>
          <w:spacing w:val="6"/>
          <w:sz w:val="32"/>
          <w:szCs w:val="32"/>
          <w:lang w:val="en-US" w:eastAsia="zh-CN"/>
        </w:rPr>
        <w:t>。该资金主要用于</w:t>
      </w:r>
      <w:r>
        <w:rPr>
          <w:rFonts w:hint="default" w:ascii="Times New Roman" w:hAnsi="Times New Roman" w:eastAsia="仿宋_GB2312" w:cs="Times New Roman"/>
          <w:sz w:val="32"/>
          <w:szCs w:val="32"/>
          <w:lang w:eastAsia="zh-CN"/>
        </w:rPr>
        <w:t>促进我县文化事业发展</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改善基层公共文化体育设施条件以及采购文化市场综合行政执法大队服装和标志</w:t>
      </w:r>
      <w:r>
        <w:rPr>
          <w:rFonts w:hint="default" w:ascii="Times New Roman" w:hAnsi="Times New Roman" w:cs="Times New Roman"/>
          <w:sz w:val="32"/>
          <w:szCs w:val="32"/>
          <w:lang w:val="en-US" w:eastAsia="zh-CN"/>
        </w:rPr>
        <w:t>等</w:t>
      </w:r>
      <w:r>
        <w:rPr>
          <w:rFonts w:hint="default" w:ascii="Times New Roman" w:hAnsi="Times New Roman" w:eastAsia="仿宋_GB2312" w:cs="Times New Roman"/>
          <w:sz w:val="32"/>
          <w:szCs w:val="32"/>
          <w:lang w:val="en-US" w:eastAsia="zh-CN"/>
        </w:rPr>
        <w:t>。</w:t>
      </w:r>
    </w:p>
    <w:p w14:paraId="4EE8B272">
      <w:pPr>
        <w:pStyle w:val="8"/>
        <w:keepNext w:val="0"/>
        <w:keepLines w:val="0"/>
        <w:pageBreakBefore w:val="0"/>
        <w:numPr>
          <w:ilvl w:val="0"/>
          <w:numId w:val="0"/>
        </w:numPr>
        <w:kinsoku/>
        <w:wordWrap/>
        <w:overflowPunct/>
        <w:topLinePunct w:val="0"/>
        <w:autoSpaceDE/>
        <w:autoSpaceDN/>
        <w:bidi w:val="0"/>
        <w:adjustRightInd/>
        <w:spacing w:line="594" w:lineRule="exact"/>
        <w:ind w:left="640" w:leftChars="0"/>
        <w:textAlignment w:val="auto"/>
        <w:rPr>
          <w:rFonts w:hint="default" w:ascii="Times New Roman" w:hAnsi="Times New Roman" w:eastAsia="新宋体" w:cs="Times New Roman"/>
          <w:b/>
          <w:bCs/>
          <w:sz w:val="32"/>
          <w:szCs w:val="32"/>
          <w:lang w:eastAsia="zh-CN"/>
        </w:rPr>
      </w:pPr>
      <w:r>
        <w:rPr>
          <w:rFonts w:hint="default" w:ascii="Times New Roman" w:hAnsi="Times New Roman" w:eastAsia="新宋体" w:cs="Times New Roman"/>
          <w:b/>
          <w:bCs/>
          <w:sz w:val="32"/>
          <w:szCs w:val="32"/>
          <w:lang w:eastAsia="zh-CN"/>
        </w:rPr>
        <w:t>二、</w:t>
      </w:r>
      <w:r>
        <w:rPr>
          <w:rFonts w:hint="default" w:ascii="Times New Roman" w:hAnsi="Times New Roman" w:eastAsia="新宋体" w:cs="Times New Roman"/>
          <w:b/>
          <w:bCs/>
          <w:sz w:val="32"/>
          <w:szCs w:val="32"/>
        </w:rPr>
        <w:t>绩效目标</w:t>
      </w:r>
      <w:r>
        <w:rPr>
          <w:rFonts w:hint="default" w:ascii="Times New Roman" w:hAnsi="Times New Roman" w:eastAsia="新宋体" w:cs="Times New Roman"/>
          <w:b/>
          <w:bCs/>
          <w:sz w:val="32"/>
          <w:szCs w:val="32"/>
          <w:lang w:eastAsia="zh-CN"/>
        </w:rPr>
        <w:t>完</w:t>
      </w:r>
      <w:r>
        <w:rPr>
          <w:rFonts w:hint="default" w:ascii="Times New Roman" w:hAnsi="Times New Roman" w:eastAsia="新宋体" w:cs="Times New Roman"/>
          <w:b/>
          <w:bCs/>
          <w:sz w:val="32"/>
          <w:szCs w:val="32"/>
        </w:rPr>
        <w:t>成情况</w:t>
      </w:r>
      <w:r>
        <w:rPr>
          <w:rFonts w:hint="default" w:ascii="Times New Roman" w:hAnsi="Times New Roman" w:eastAsia="新宋体" w:cs="Times New Roman"/>
          <w:b/>
          <w:bCs/>
          <w:sz w:val="32"/>
          <w:szCs w:val="32"/>
          <w:lang w:eastAsia="zh-CN"/>
        </w:rPr>
        <w:t>分析</w:t>
      </w:r>
    </w:p>
    <w:p w14:paraId="07A03643">
      <w:pPr>
        <w:pStyle w:val="8"/>
        <w:keepNext w:val="0"/>
        <w:keepLines w:val="0"/>
        <w:pageBreakBefore w:val="0"/>
        <w:numPr>
          <w:ilvl w:val="0"/>
          <w:numId w:val="0"/>
        </w:numPr>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（一）资金投入情况</w:t>
      </w:r>
      <w:r>
        <w:rPr>
          <w:rFonts w:hint="default" w:ascii="Times New Roman" w:hAnsi="Times New Roman" w:eastAsia="仿宋" w:cs="Times New Roman"/>
          <w:b/>
          <w:bCs/>
          <w:sz w:val="32"/>
          <w:szCs w:val="32"/>
          <w:lang w:eastAsia="zh-CN"/>
        </w:rPr>
        <w:t>分析</w:t>
      </w:r>
    </w:p>
    <w:p w14:paraId="118F7D93">
      <w:pPr>
        <w:pStyle w:val="8"/>
        <w:keepNext w:val="0"/>
        <w:keepLines w:val="0"/>
        <w:pageBreakBefore w:val="0"/>
        <w:numPr>
          <w:ilvl w:val="0"/>
          <w:numId w:val="0"/>
        </w:numPr>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仿宋" w:cs="Times New Roman"/>
          <w:sz w:val="32"/>
          <w:szCs w:val="32"/>
          <w:lang w:val="en-US"/>
        </w:rPr>
      </w:pPr>
      <w:r>
        <w:rPr>
          <w:rFonts w:hint="eastAsia" w:ascii="Times New Roman" w:hAnsi="Times New Roman" w:eastAsia="仿宋" w:cs="Times New Roman"/>
          <w:b/>
          <w:bCs/>
          <w:sz w:val="32"/>
          <w:szCs w:val="32"/>
          <w:lang w:eastAsia="zh-CN"/>
        </w:rPr>
        <w:t>1.</w:t>
      </w:r>
      <w:r>
        <w:rPr>
          <w:rFonts w:hint="default" w:ascii="Times New Roman" w:hAnsi="Times New Roman" w:eastAsia="仿宋" w:cs="Times New Roman"/>
          <w:b/>
          <w:bCs/>
          <w:sz w:val="32"/>
          <w:szCs w:val="32"/>
        </w:rPr>
        <w:t>项目资金到位情况。</w:t>
      </w: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rPr>
        <w:t>年中央</w:t>
      </w:r>
      <w:r>
        <w:rPr>
          <w:rFonts w:hint="default" w:ascii="Times New Roman" w:hAnsi="Times New Roman" w:eastAsia="仿宋" w:cs="Times New Roman"/>
          <w:sz w:val="32"/>
          <w:szCs w:val="32"/>
          <w:lang w:eastAsia="zh-CN"/>
        </w:rPr>
        <w:t>支持地方公共文化服务体系建设资金</w:t>
      </w:r>
      <w:r>
        <w:rPr>
          <w:rFonts w:hint="default" w:ascii="Times New Roman" w:hAnsi="Times New Roman" w:eastAsia="仿宋" w:cs="Times New Roman"/>
          <w:sz w:val="32"/>
          <w:szCs w:val="32"/>
          <w:lang w:val="en-US" w:eastAsia="zh-CN"/>
        </w:rPr>
        <w:t>127.44</w:t>
      </w:r>
      <w:r>
        <w:rPr>
          <w:rFonts w:hint="eastAsia"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lang w:val="en-US" w:eastAsia="zh-CN"/>
        </w:rPr>
        <w:t>已经全部投入使用。</w:t>
      </w:r>
    </w:p>
    <w:p w14:paraId="145415F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rPr>
        <w:t>项目资金执行况。</w:t>
      </w:r>
      <w:r>
        <w:rPr>
          <w:rFonts w:hint="default" w:ascii="Times New Roman" w:hAnsi="Times New Roman" w:eastAsia="仿宋_GB2312" w:cs="Times New Roman"/>
          <w:sz w:val="32"/>
          <w:szCs w:val="32"/>
        </w:rPr>
        <w:t>成功评定1个特级文化站、8个一级文化站，县图书馆入选全国基层公共阅读服务推广项目。</w:t>
      </w:r>
      <w:r>
        <w:rPr>
          <w:rFonts w:hint="default" w:ascii="Times New Roman" w:hAnsi="Times New Roman" w:eastAsia="楷体" w:cs="Times New Roman"/>
          <w:sz w:val="32"/>
          <w:szCs w:val="32"/>
        </w:rPr>
        <w:t>惠民活动丰富多彩。</w:t>
      </w:r>
      <w:r>
        <w:rPr>
          <w:rFonts w:hint="default" w:ascii="Times New Roman" w:hAnsi="Times New Roman" w:eastAsia="仿宋_GB2312" w:cs="Times New Roman"/>
          <w:sz w:val="32"/>
          <w:szCs w:val="32"/>
        </w:rPr>
        <w:t>全年累计“送戏下乡”60次，农村电影放映3000场，组织开展“浪漫桃花江·竹乡遇见美”第二届女神节、“紫辰杯”文化进万家、“焰映桃花江·再创新辉煌”庆国庆大型音乐焰火晚会等活动，其中女神节“千人汉服秀”活动参与人数达2万余人次、焰火晚会惠及群众达20余万人次。</w:t>
      </w:r>
      <w:r>
        <w:rPr>
          <w:rFonts w:hint="default" w:ascii="Times New Roman" w:hAnsi="Times New Roman" w:eastAsia="楷体" w:cs="Times New Roman"/>
          <w:sz w:val="32"/>
          <w:szCs w:val="32"/>
        </w:rPr>
        <w:t>主题阅读形式多样。</w:t>
      </w:r>
      <w:r>
        <w:rPr>
          <w:rFonts w:hint="default" w:ascii="Times New Roman" w:hAnsi="Times New Roman" w:eastAsia="仿宋_GB2312" w:cs="Times New Roman"/>
          <w:sz w:val="32"/>
          <w:szCs w:val="32"/>
        </w:rPr>
        <w:t>举办“一城一书·万家共读”主题阅读推广等活动30余场，举办“天问讲堂”周末公益讲座17期，受惠群众达19万人次。</w:t>
      </w:r>
      <w:r>
        <w:rPr>
          <w:rFonts w:hint="default" w:ascii="Times New Roman" w:hAnsi="Times New Roman" w:eastAsia="楷体" w:cs="Times New Roman"/>
          <w:sz w:val="32"/>
          <w:szCs w:val="32"/>
        </w:rPr>
        <w:t>非遗工作效果显著。</w:t>
      </w:r>
      <w:r>
        <w:rPr>
          <w:rFonts w:hint="default" w:ascii="Times New Roman" w:hAnsi="Times New Roman" w:eastAsia="仿宋_GB2312" w:cs="Times New Roman"/>
          <w:sz w:val="32"/>
          <w:szCs w:val="32"/>
        </w:rPr>
        <w:t>新增6位第三批县级非物质文化遗产项目代表性传承人、4个第六批县级非物质文化遗产保护项目。</w:t>
      </w:r>
      <w:r>
        <w:rPr>
          <w:rFonts w:hint="default" w:ascii="Times New Roman" w:hAnsi="Times New Roman" w:eastAsia="楷体" w:cs="Times New Roman"/>
          <w:sz w:val="32"/>
          <w:szCs w:val="32"/>
        </w:rPr>
        <w:t>文物保护尽职尽责。</w:t>
      </w:r>
      <w:r>
        <w:rPr>
          <w:rFonts w:hint="default" w:ascii="Times New Roman" w:hAnsi="Times New Roman" w:eastAsia="仿宋_GB2312" w:cs="Times New Roman"/>
          <w:sz w:val="32"/>
          <w:szCs w:val="32"/>
        </w:rPr>
        <w:t>全面完成桃江县第四次全国文物普查工作年度工作任务。</w:t>
      </w:r>
      <w:r>
        <w:rPr>
          <w:rFonts w:hint="default" w:ascii="Times New Roman" w:hAnsi="Times New Roman" w:eastAsia="楷体" w:cs="Times New Roman"/>
          <w:sz w:val="32"/>
          <w:szCs w:val="32"/>
        </w:rPr>
        <w:t>文艺创作成绩喜人。</w:t>
      </w:r>
      <w:r>
        <w:rPr>
          <w:rFonts w:hint="default" w:ascii="Times New Roman" w:hAnsi="Times New Roman" w:eastAsia="仿宋_GB2312" w:cs="Times New Roman"/>
          <w:sz w:val="32"/>
          <w:szCs w:val="32"/>
        </w:rPr>
        <w:t>花鼓小戏《两全其美》荣获湖南省第八届艺术节“三湘群星奖”戏剧类优秀作品奖，微电影花鼓情景剧《屈原在桃江》获评“光影文旅”第二届湖南省微电影大赛“金芙蓉奖”优秀作品奖。</w:t>
      </w:r>
    </w:p>
    <w:p w14:paraId="69EC78EC">
      <w:pPr>
        <w:pStyle w:val="8"/>
        <w:keepNext w:val="0"/>
        <w:keepLines w:val="0"/>
        <w:pageBreakBefore w:val="0"/>
        <w:numPr>
          <w:ilvl w:val="0"/>
          <w:numId w:val="0"/>
        </w:numPr>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b/>
          <w:bCs/>
          <w:sz w:val="32"/>
          <w:szCs w:val="32"/>
          <w:lang w:val="en-US" w:eastAsia="zh-CN"/>
        </w:rPr>
        <w:t>3.</w:t>
      </w:r>
      <w:r>
        <w:rPr>
          <w:rFonts w:hint="default" w:ascii="Times New Roman" w:hAnsi="Times New Roman" w:eastAsia="仿宋" w:cs="Times New Roman"/>
          <w:b/>
          <w:bCs/>
          <w:sz w:val="32"/>
          <w:szCs w:val="32"/>
        </w:rPr>
        <w:t>项目资金管理情况。</w:t>
      </w:r>
      <w:r>
        <w:rPr>
          <w:rFonts w:hint="default" w:ascii="Times New Roman" w:hAnsi="Times New Roman" w:eastAsia="仿宋" w:cs="Times New Roman"/>
          <w:sz w:val="32"/>
          <w:szCs w:val="32"/>
          <w:lang w:eastAsia="zh-CN"/>
        </w:rPr>
        <w:t>我局对2024</w:t>
      </w:r>
      <w:r>
        <w:rPr>
          <w:rFonts w:hint="default" w:ascii="Times New Roman" w:hAnsi="Times New Roman" w:eastAsia="仿宋" w:cs="Times New Roman"/>
          <w:sz w:val="32"/>
          <w:szCs w:val="32"/>
        </w:rPr>
        <w:t>年中央</w:t>
      </w:r>
      <w:r>
        <w:rPr>
          <w:rFonts w:hint="default" w:ascii="Times New Roman" w:hAnsi="Times New Roman" w:eastAsia="仿宋" w:cs="Times New Roman"/>
          <w:sz w:val="32"/>
          <w:szCs w:val="32"/>
          <w:lang w:eastAsia="zh-CN"/>
        </w:rPr>
        <w:t>支持地方公共文化服务体系建设绩效奖励资金</w:t>
      </w:r>
      <w:r>
        <w:rPr>
          <w:rFonts w:hint="default" w:ascii="Times New Roman" w:hAnsi="Times New Roman" w:eastAsia="仿宋" w:cs="Times New Roman"/>
          <w:sz w:val="32"/>
          <w:szCs w:val="32"/>
          <w:lang w:val="en-US" w:eastAsia="zh-CN"/>
        </w:rPr>
        <w:t>127.44万元</w:t>
      </w:r>
      <w:r>
        <w:rPr>
          <w:rFonts w:hint="default" w:ascii="Times New Roman" w:hAnsi="Times New Roman" w:eastAsia="仿宋" w:cs="Times New Roman"/>
          <w:sz w:val="32"/>
          <w:szCs w:val="32"/>
          <w:lang w:eastAsia="zh-CN"/>
        </w:rPr>
        <w:t>使用目标明确，资金管理，会计核算，财务审批制度健全，拨款程序规范，符合国家有关财务管理规定，项目支出严格按照项目进度规定进行审批把关，并按照会计制度的有关要求执行。</w:t>
      </w:r>
    </w:p>
    <w:p w14:paraId="1B9E8A3B">
      <w:pPr>
        <w:pStyle w:val="8"/>
        <w:keepNext w:val="0"/>
        <w:keepLines w:val="0"/>
        <w:pageBreakBefore w:val="0"/>
        <w:numPr>
          <w:ilvl w:val="0"/>
          <w:numId w:val="0"/>
        </w:numPr>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（二）总体绩效目标完成情况</w:t>
      </w:r>
    </w:p>
    <w:p w14:paraId="49E27688">
      <w:pPr>
        <w:pStyle w:val="8"/>
        <w:keepNext w:val="0"/>
        <w:keepLines w:val="0"/>
        <w:pageBreakBefore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项目支出取得良好的成效，基本上完成了年初设定绩效目标，提高工作效率和效益，并与工作开展相联系，资金使用与工作执行进度相结合，不断优化资金支出结构，保障资金使用高效益，以达到了保安全，促均衡的效果。年初制定的工作任务目标100%按时完成，各项工作成效显著。加快了我县文化事业建设步伐，推动公共文化服务体系建设事业各方面工作更好更快</w:t>
      </w:r>
      <w:r>
        <w:rPr>
          <w:rFonts w:hint="eastAsia" w:ascii="Times New Roman" w:hAnsi="Times New Roman" w:eastAsia="仿宋_GB2312" w:cs="Times New Roman"/>
          <w:kern w:val="2"/>
          <w:sz w:val="32"/>
          <w:szCs w:val="32"/>
          <w:lang w:val="en-US" w:eastAsia="zh-CN" w:bidi="ar-SA"/>
        </w:rPr>
        <w:t>地</w:t>
      </w:r>
      <w:r>
        <w:rPr>
          <w:rFonts w:hint="default" w:ascii="Times New Roman" w:hAnsi="Times New Roman" w:eastAsia="仿宋_GB2312" w:cs="Times New Roman"/>
          <w:kern w:val="2"/>
          <w:sz w:val="32"/>
          <w:szCs w:val="32"/>
          <w:lang w:val="en-US" w:eastAsia="zh-CN" w:bidi="ar-SA"/>
        </w:rPr>
        <w:t>发展。</w:t>
      </w:r>
    </w:p>
    <w:p w14:paraId="2D9BCF8D">
      <w:pPr>
        <w:pStyle w:val="8"/>
        <w:keepNext w:val="0"/>
        <w:keepLines w:val="0"/>
        <w:pageBreakBefore w:val="0"/>
        <w:numPr>
          <w:ilvl w:val="0"/>
          <w:numId w:val="0"/>
        </w:numPr>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绩效指标完成情况分析</w:t>
      </w:r>
    </w:p>
    <w:p w14:paraId="16A90AC9">
      <w:pPr>
        <w:pStyle w:val="8"/>
        <w:keepNext w:val="0"/>
        <w:keepLines w:val="0"/>
        <w:pageBreakBefore w:val="0"/>
        <w:numPr>
          <w:ilvl w:val="0"/>
          <w:numId w:val="2"/>
        </w:numPr>
        <w:kinsoku/>
        <w:wordWrap/>
        <w:overflowPunct/>
        <w:topLinePunct w:val="0"/>
        <w:autoSpaceDE/>
        <w:autoSpaceDN/>
        <w:bidi w:val="0"/>
        <w:adjustRightInd/>
        <w:spacing w:line="594" w:lineRule="exact"/>
        <w:ind w:left="0"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产出指标完成情况分析。</w:t>
      </w:r>
    </w:p>
    <w:p w14:paraId="1A2D1C91">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321" w:firstLineChars="1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数量指标。</w:t>
      </w:r>
    </w:p>
    <w:p w14:paraId="0A0C4CF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竹乡精品民宿形象店评定标准》《竹乡精品农家乐形象店评定标准》等品牌创建示范标准。举办全县旅游景区讲解员、导游及从业人员培训班，刘少军导游工作室入选湖南省首批“金牌导游工作室”。开展2024年度桃江县“寻味竹乡 桃江味道”星级农家乐评选活动，编印《桃江旅游指南》，制定9条精品旅游线路。</w:t>
      </w:r>
    </w:p>
    <w:p w14:paraId="6FED07B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321" w:firstLineChars="1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（2）质量指标。</w:t>
      </w:r>
      <w:r>
        <w:rPr>
          <w:rFonts w:hint="default" w:ascii="Times New Roman" w:hAnsi="Times New Roman" w:eastAsia="仿宋" w:cs="Times New Roman"/>
          <w:sz w:val="32"/>
          <w:szCs w:val="32"/>
          <w:lang w:val="en-US" w:eastAsia="zh-CN"/>
        </w:rPr>
        <w:t>以上项目的完成</w:t>
      </w:r>
      <w:r>
        <w:rPr>
          <w:rFonts w:hint="default" w:ascii="Times New Roman" w:hAnsi="Times New Roman" w:eastAsia="仿宋" w:cs="Times New Roman"/>
          <w:sz w:val="32"/>
          <w:szCs w:val="32"/>
        </w:rPr>
        <w:t>鼓励</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提升</w:t>
      </w:r>
      <w:r>
        <w:rPr>
          <w:rFonts w:hint="default" w:ascii="Times New Roman" w:hAnsi="Times New Roman" w:eastAsia="仿宋" w:cs="Times New Roman"/>
          <w:sz w:val="32"/>
          <w:szCs w:val="32"/>
          <w:lang w:eastAsia="zh-CN"/>
        </w:rPr>
        <w:t>了我县</w:t>
      </w:r>
      <w:r>
        <w:rPr>
          <w:rFonts w:hint="default" w:ascii="Times New Roman" w:hAnsi="Times New Roman" w:eastAsia="仿宋" w:cs="Times New Roman"/>
          <w:sz w:val="32"/>
          <w:szCs w:val="32"/>
        </w:rPr>
        <w:t>公共文化服务质量和服务效果，引导</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群众</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文化消费</w:t>
      </w:r>
      <w:r>
        <w:rPr>
          <w:rFonts w:hint="default" w:ascii="Times New Roman" w:hAnsi="Times New Roman" w:eastAsia="仿宋" w:cs="Times New Roman"/>
          <w:sz w:val="32"/>
          <w:szCs w:val="32"/>
          <w:lang w:eastAsia="zh-CN"/>
        </w:rPr>
        <w:t>。提高了群众的幸福感和获得感。</w:t>
      </w:r>
    </w:p>
    <w:p w14:paraId="7C767AC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1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（3）时效指标。</w:t>
      </w:r>
    </w:p>
    <w:p w14:paraId="5A8FEE8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960" w:firstLineChars="3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2024年1月至2024年12月，按时完成。</w:t>
      </w:r>
    </w:p>
    <w:p w14:paraId="29552C1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1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（4）成本指标。</w:t>
      </w:r>
    </w:p>
    <w:p w14:paraId="30E324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960" w:firstLineChars="3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127.44万元</w:t>
      </w:r>
      <w:r>
        <w:rPr>
          <w:rFonts w:hint="eastAsia" w:ascii="Times New Roman" w:hAnsi="Times New Roman" w:eastAsia="仿宋" w:cs="Times New Roman"/>
          <w:sz w:val="32"/>
          <w:szCs w:val="32"/>
          <w:lang w:val="en-US" w:eastAsia="zh-CN"/>
        </w:rPr>
        <w:t>已</w:t>
      </w:r>
      <w:r>
        <w:rPr>
          <w:rFonts w:hint="default" w:ascii="Times New Roman" w:hAnsi="Times New Roman" w:eastAsia="仿宋" w:cs="Times New Roman"/>
          <w:sz w:val="32"/>
          <w:szCs w:val="32"/>
          <w:lang w:val="en-US" w:eastAsia="zh-CN"/>
        </w:rPr>
        <w:t>用于全年目标任务的完成</w:t>
      </w:r>
      <w:r>
        <w:rPr>
          <w:rFonts w:hint="eastAsia" w:eastAsia="仿宋" w:cs="Times New Roman"/>
          <w:sz w:val="32"/>
          <w:szCs w:val="32"/>
          <w:lang w:val="en-US" w:eastAsia="zh-CN"/>
        </w:rPr>
        <w:t>。</w:t>
      </w:r>
    </w:p>
    <w:p w14:paraId="24771D8F">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效益指标完成情况分析。</w:t>
      </w:r>
    </w:p>
    <w:p w14:paraId="7B2E75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以增强国民体质和提高国民健康水平为目标，调动社会各界关心、支持、参与群众体育的积极性</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普及全民健康生活方式</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国民体质合格率有效提升；国民综合阅读率85%；以农村为重点，加强农村基本公共文化服务建设，深入实施文化惠民等工程，进一步提高公共文化服务能力，促进基本公共文化服务标准化、均等化。</w:t>
      </w:r>
      <w:bookmarkStart w:id="0" w:name="_GoBack"/>
      <w:bookmarkEnd w:id="0"/>
    </w:p>
    <w:p w14:paraId="03E6EC4B">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94" w:lineRule="exact"/>
        <w:ind w:right="0" w:firstLine="643" w:firstLineChars="200"/>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3.</w:t>
      </w:r>
      <w:r>
        <w:rPr>
          <w:rFonts w:hint="default" w:ascii="Times New Roman" w:hAnsi="Times New Roman" w:eastAsia="仿宋" w:cs="Times New Roman"/>
          <w:b/>
          <w:bCs/>
          <w:kern w:val="2"/>
          <w:sz w:val="32"/>
          <w:szCs w:val="32"/>
          <w:lang w:val="en-US" w:eastAsia="zh-CN" w:bidi="ar-SA"/>
        </w:rPr>
        <w:t>满意度指标完成情况分析。</w:t>
      </w:r>
      <w:r>
        <w:rPr>
          <w:rFonts w:hint="default" w:ascii="Times New Roman" w:hAnsi="Times New Roman" w:eastAsia="仿宋" w:cs="Times New Roman"/>
          <w:kern w:val="2"/>
          <w:sz w:val="32"/>
          <w:szCs w:val="32"/>
          <w:lang w:val="en-US" w:eastAsia="zh-CN" w:bidi="ar-SA"/>
        </w:rPr>
        <w:t>通过公众满意度调查，2024年我县群众对国家基本公共文化服务满意度为99%。</w:t>
      </w:r>
    </w:p>
    <w:p w14:paraId="23B294A0">
      <w:pPr>
        <w:pStyle w:val="8"/>
        <w:keepNext w:val="0"/>
        <w:keepLines w:val="0"/>
        <w:pageBreakBefore w:val="0"/>
        <w:kinsoku/>
        <w:wordWrap/>
        <w:overflowPunct/>
        <w:topLinePunct w:val="0"/>
        <w:autoSpaceDE/>
        <w:autoSpaceDN/>
        <w:bidi w:val="0"/>
        <w:adjustRightInd/>
        <w:spacing w:line="594" w:lineRule="exact"/>
        <w:ind w:left="64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14:paraId="54E0AF6B">
      <w:pPr>
        <w:pStyle w:val="8"/>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虽然我县公共文化服务体系建设取得一定的成绩，但在公共文化服务保障等方面仍然存在一些问题，致使绩效目标有稍许偏离。主要表现在：1.经费保障有待加强。2.人才保障有待强化。3.公共文化服务产品有待提质。下一步将着力提升公共文化服务产品；进一步夯实文化基础、优化产品供给和加强人才保障。</w:t>
      </w:r>
    </w:p>
    <w:p w14:paraId="1F982B20">
      <w:pPr>
        <w:pStyle w:val="8"/>
        <w:keepNext w:val="0"/>
        <w:keepLines w:val="0"/>
        <w:pageBreakBefore w:val="0"/>
        <w:kinsoku/>
        <w:wordWrap/>
        <w:overflowPunct/>
        <w:topLinePunct w:val="0"/>
        <w:autoSpaceDE/>
        <w:autoSpaceDN/>
        <w:bidi w:val="0"/>
        <w:adjustRightInd/>
        <w:spacing w:line="594" w:lineRule="exact"/>
        <w:ind w:left="64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四、绩效自评结果拟应用和公开情况</w:t>
      </w:r>
    </w:p>
    <w:p w14:paraId="6A001B32">
      <w:pPr>
        <w:pStyle w:val="8"/>
        <w:keepNext w:val="0"/>
        <w:keepLines w:val="0"/>
        <w:pageBreakBefore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单位根据专项绩效评定指标对项目量化管理，将项目支出后的实际状况与项目申报的绩效目标进行对比分析，按项目实际支出和项目申报绩效目标对比分析自评得分100分，所有支出均与批复下达相符。</w:t>
      </w:r>
    </w:p>
    <w:p w14:paraId="5559FA5F">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仿宋" w:cs="Times New Roman"/>
          <w:kern w:val="2"/>
          <w:sz w:val="32"/>
          <w:szCs w:val="32"/>
          <w:lang w:val="en-US" w:eastAsia="zh-CN" w:bidi="ar-SA"/>
        </w:rPr>
      </w:pPr>
    </w:p>
    <w:p w14:paraId="5FF084F9">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B3C58"/>
    <w:multiLevelType w:val="singleLevel"/>
    <w:tmpl w:val="F89B3C58"/>
    <w:lvl w:ilvl="0" w:tentative="0">
      <w:start w:val="1"/>
      <w:numFmt w:val="chineseCounting"/>
      <w:suff w:val="nothing"/>
      <w:lvlText w:val="%1、"/>
      <w:lvlJc w:val="left"/>
      <w:rPr>
        <w:rFonts w:hint="eastAsia"/>
      </w:rPr>
    </w:lvl>
  </w:abstractNum>
  <w:abstractNum w:abstractNumId="1">
    <w:nsid w:val="026F017A"/>
    <w:multiLevelType w:val="multilevel"/>
    <w:tmpl w:val="026F0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0F2D65"/>
    <w:multiLevelType w:val="singleLevel"/>
    <w:tmpl w:val="400F2D6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mNiOGY4MGQ4NTg2NzEwMzFkMWI2NWY4NTFmNmMifQ=="/>
    <w:docVar w:name="KSO_WPS_MARK_KEY" w:val="8601d177-eb0a-4096-97c6-7fc794338aba"/>
  </w:docVars>
  <w:rsids>
    <w:rsidRoot w:val="00000000"/>
    <w:rsid w:val="21E1090A"/>
    <w:rsid w:val="4E8F66D5"/>
    <w:rsid w:val="726F0E96"/>
    <w:rsid w:val="7EB54810"/>
    <w:rsid w:val="7F85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400" w:lineRule="exact"/>
      <w:jc w:val="both"/>
    </w:pPr>
    <w:rPr>
      <w:rFonts w:ascii="Calibri" w:hAnsi="Calibri" w:eastAsia="宋体" w:cs="Times New Roman"/>
      <w:kern w:val="2"/>
      <w:sz w:val="24"/>
      <w:szCs w:val="24"/>
      <w:lang w:val="en-US" w:eastAsia="zh-CN" w:bidi="ar-SA"/>
    </w:rPr>
  </w:style>
  <w:style w:type="paragraph" w:styleId="3">
    <w:name w:val="Salutation"/>
    <w:basedOn w:val="1"/>
    <w:next w:val="1"/>
    <w:qFormat/>
    <w:uiPriority w:val="0"/>
  </w:style>
  <w:style w:type="paragraph" w:styleId="4">
    <w:name w:val="toc 1"/>
    <w:basedOn w:val="1"/>
    <w:next w:val="1"/>
    <w:qFormat/>
    <w:uiPriority w:val="99"/>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1659</Words>
  <Characters>1725</Characters>
  <Lines>0</Lines>
  <Paragraphs>0</Paragraphs>
  <TotalTime>2</TotalTime>
  <ScaleCrop>false</ScaleCrop>
  <LinksUpToDate>false</LinksUpToDate>
  <CharactersWithSpaces>1727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2024-11-12T03:17:00Z</dcterms:created>
  <dc:creator>Administrator.USER-20170718UL</dc:creator>
  <cp:lastModifiedBy>小小</cp:lastModifiedBy>
  <dcterms:modified xsi:type="dcterms:W3CDTF">2025-11-17T02:02:50Z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CEF48C3186A3400AB766097BE5A9FB70_12</vt:lpwstr>
  </property>
  <property fmtid="{D5CDD505-2E9C-101B-9397-08002B2CF9AE}" pid="4" name="KSOTemplateDocerSaveRecord">
    <vt:lpwstr>eyJoZGlkIjoiNTc2OWExNGFmOTAzZGEyMzQ0NjRiMDkzNDI0MWM3NWIiLCJ1c2VySWQiOiI3MTY0Mzk0MTgifQ==</vt:lpwstr>
  </property>
</Properties>
</file>