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rPr>
          <w:rFonts w:ascii="黑体" w:hAnsi="黑体" w:eastAsia="黑体"/>
          <w:sz w:val="36"/>
          <w:szCs w:val="36"/>
        </w:rPr>
      </w:pPr>
    </w:p>
    <w:p>
      <w:pPr>
        <w:ind w:firstLine="723" w:firstLineChars="200"/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桃江县路灯管理所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路灯电费</w:t>
      </w:r>
    </w:p>
    <w:p>
      <w:pPr>
        <w:ind w:firstLine="723" w:firstLineChars="200"/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维修费及特种车辆监测系统维护费</w:t>
      </w:r>
    </w:p>
    <w:p>
      <w:pPr>
        <w:ind w:firstLine="723" w:firstLineChars="20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项目支出绩效报告</w:t>
      </w:r>
    </w:p>
    <w:p>
      <w:pPr>
        <w:ind w:firstLine="720" w:firstLineChars="200"/>
        <w:jc w:val="center"/>
        <w:rPr>
          <w:rFonts w:ascii="黑体" w:hAnsi="黑体" w:eastAsia="黑体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720" w:firstLineChars="200"/>
        <w:jc w:val="center"/>
        <w:textAlignment w:val="auto"/>
        <w:rPr>
          <w:rFonts w:ascii="黑体" w:hAnsi="黑体" w:eastAsia="黑体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803" w:firstLineChars="250"/>
        <w:textAlignment w:val="auto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（一）项目单位基本情况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桃江县路灯管理所，位于桃江县桃花江镇芙蓉西路</w:t>
      </w:r>
      <w:r>
        <w:rPr>
          <w:rFonts w:ascii="仿宋" w:hAnsi="仿宋" w:eastAsia="仿宋"/>
          <w:color w:val="000000"/>
          <w:sz w:val="32"/>
          <w:szCs w:val="32"/>
        </w:rPr>
        <w:t>160</w:t>
      </w:r>
      <w:r>
        <w:rPr>
          <w:rFonts w:hint="eastAsia" w:ascii="仿宋" w:hAnsi="仿宋" w:eastAsia="仿宋"/>
          <w:color w:val="000000"/>
          <w:sz w:val="32"/>
          <w:szCs w:val="32"/>
        </w:rPr>
        <w:t>号。成立于</w:t>
      </w:r>
      <w:r>
        <w:rPr>
          <w:rFonts w:ascii="仿宋" w:hAnsi="仿宋" w:eastAsia="仿宋"/>
          <w:color w:val="000000"/>
          <w:sz w:val="32"/>
          <w:szCs w:val="32"/>
        </w:rPr>
        <w:t>1987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</w:rPr>
        <w:t>12</w:t>
      </w:r>
      <w:r>
        <w:rPr>
          <w:rFonts w:hint="eastAsia" w:ascii="仿宋" w:hAnsi="仿宋" w:eastAsia="仿宋"/>
          <w:color w:val="000000"/>
          <w:sz w:val="32"/>
          <w:szCs w:val="32"/>
        </w:rPr>
        <w:t>月，归口桃江县城市管理综合执法局管理</w:t>
      </w:r>
      <w:r>
        <w:rPr>
          <w:rFonts w:ascii="仿宋" w:hAnsi="仿宋" w:eastAsia="仿宋"/>
          <w:color w:val="000000"/>
          <w:sz w:val="32"/>
          <w:szCs w:val="32"/>
        </w:rPr>
        <w:t>,</w:t>
      </w:r>
      <w:r>
        <w:rPr>
          <w:rFonts w:hint="eastAsia" w:ascii="仿宋" w:hAnsi="仿宋" w:eastAsia="仿宋"/>
          <w:color w:val="000000"/>
          <w:sz w:val="32"/>
          <w:szCs w:val="32"/>
        </w:rPr>
        <w:t>属独立核算、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全额拨款</w:t>
      </w:r>
      <w:r>
        <w:rPr>
          <w:rFonts w:hint="eastAsia" w:ascii="仿宋" w:hAnsi="仿宋" w:eastAsia="仿宋"/>
          <w:color w:val="000000"/>
          <w:sz w:val="32"/>
          <w:szCs w:val="32"/>
        </w:rPr>
        <w:t>的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公益一类</w:t>
      </w:r>
      <w:r>
        <w:rPr>
          <w:rFonts w:hint="eastAsia" w:ascii="仿宋" w:hAnsi="仿宋" w:eastAsia="仿宋"/>
          <w:color w:val="000000"/>
          <w:sz w:val="32"/>
          <w:szCs w:val="32"/>
        </w:rPr>
        <w:t>事业单位。现有在岗人数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color w:val="000000"/>
          <w:sz w:val="32"/>
          <w:szCs w:val="32"/>
        </w:rPr>
        <w:t>人，退休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color w:val="000000"/>
          <w:sz w:val="32"/>
          <w:szCs w:val="32"/>
        </w:rPr>
        <w:t>人。下设办公室、督查队。</w:t>
      </w:r>
      <w:r>
        <w:rPr>
          <w:rFonts w:hint="eastAsia" w:ascii="仿宋" w:hAnsi="仿宋" w:eastAsia="仿宋"/>
          <w:sz w:val="32"/>
          <w:szCs w:val="32"/>
        </w:rPr>
        <w:t>主要承担桃江城区内路灯的建设、维修和管理等工作。现有高空作业车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辆、皮卡工具车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辆。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（二）项目基本情况简介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800" w:firstLineChars="2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项目基本性质和用途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800" w:firstLineChars="2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路</w:t>
      </w:r>
      <w:r>
        <w:fldChar w:fldCharType="begin"/>
      </w:r>
      <w:r>
        <w:instrText xml:space="preserve"> HYPERLINK "http://www.bjld178.com/" </w:instrText>
      </w:r>
      <w:r>
        <w:fldChar w:fldCharType="separate"/>
      </w:r>
      <w:r>
        <w:rPr>
          <w:rStyle w:val="8"/>
          <w:rFonts w:hint="eastAsia" w:ascii="仿宋" w:hAnsi="仿宋" w:eastAsia="仿宋" w:cs="宋体"/>
          <w:color w:val="auto"/>
          <w:sz w:val="32"/>
          <w:szCs w:val="32"/>
        </w:rPr>
        <w:t>灯</w:t>
      </w:r>
      <w:r>
        <w:rPr>
          <w:rStyle w:val="8"/>
          <w:rFonts w:hint="eastAsia" w:ascii="仿宋" w:hAnsi="仿宋" w:eastAsia="仿宋" w:cs="宋体"/>
          <w:color w:val="auto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是保障城市夜间交通安全、提高城市品质的重要公共设施，随着桃江城区路灯数量的日渐增加，路灯亮化工程除了必要的大量硬件基础设施投入外，路灯电费</w:t>
      </w:r>
      <w:r>
        <w:rPr>
          <w:rFonts w:hint="eastAsia" w:ascii="仿宋" w:hAnsi="仿宋" w:eastAsia="仿宋"/>
          <w:sz w:val="32"/>
          <w:szCs w:val="32"/>
          <w:lang w:eastAsia="zh-CN"/>
        </w:rPr>
        <w:t>、路灯维护维修</w:t>
      </w:r>
      <w:r>
        <w:rPr>
          <w:rFonts w:hint="eastAsia" w:ascii="仿宋" w:hAnsi="仿宋" w:eastAsia="仿宋"/>
          <w:sz w:val="32"/>
          <w:szCs w:val="32"/>
        </w:rPr>
        <w:t>也飞速递增。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年我所</w:t>
      </w:r>
      <w:r>
        <w:rPr>
          <w:rFonts w:hint="eastAsia" w:ascii="仿宋" w:hAnsi="仿宋" w:eastAsia="仿宋"/>
          <w:sz w:val="32"/>
          <w:szCs w:val="32"/>
          <w:lang w:eastAsia="zh-CN"/>
        </w:rPr>
        <w:t>支付大街小巷安装及维修费、路灯电费、节能服务费以及特种车辆、监测系统维护费共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501万元，</w:t>
      </w:r>
      <w:r>
        <w:rPr>
          <w:rFonts w:hint="eastAsia" w:ascii="仿宋" w:hAnsi="仿宋" w:eastAsia="仿宋"/>
          <w:sz w:val="32"/>
          <w:szCs w:val="32"/>
        </w:rPr>
        <w:t>确保了全年路灯设施正常运行，为市民夜间出行提供了保障，为</w:t>
      </w:r>
      <w:r>
        <w:rPr>
          <w:rFonts w:hint="eastAsia" w:ascii="仿宋" w:hAnsi="仿宋" w:eastAsia="仿宋"/>
          <w:color w:val="333333"/>
          <w:sz w:val="32"/>
          <w:szCs w:val="32"/>
        </w:rPr>
        <w:t>维护城市治安提供了基础，同时美化了城市夜景，提高了城市品味。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803" w:firstLineChars="25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/>
          <w:b/>
          <w:bCs/>
          <w:sz w:val="32"/>
          <w:szCs w:val="32"/>
        </w:rPr>
        <w:t>项目年度预算绩效目标设定情况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800" w:firstLineChars="25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项目设定目标包括：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  <w:lang w:eastAsia="zh-CN"/>
        </w:rPr>
        <w:t>及时拨付路灯电费</w:t>
      </w:r>
      <w:r>
        <w:rPr>
          <w:rFonts w:hint="eastAsia" w:ascii="仿宋" w:hAnsi="仿宋" w:eastAsia="仿宋"/>
          <w:sz w:val="32"/>
          <w:szCs w:val="32"/>
        </w:rPr>
        <w:t>缴纳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2.路灯设施完整率100%；3.路灯综合亮灯率95%。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800" w:firstLineChars="25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项目取得的成果：路灯电费的按实按时缴纳，确保了城区路灯照明设施的正常运行，</w:t>
      </w:r>
      <w:r>
        <w:rPr>
          <w:rFonts w:hint="eastAsia" w:ascii="仿宋" w:hAnsi="仿宋" w:eastAsia="仿宋"/>
          <w:color w:val="000000"/>
          <w:sz w:val="32"/>
          <w:szCs w:val="32"/>
        </w:rPr>
        <w:t>确保了城市主干道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综合</w:t>
      </w:r>
      <w:r>
        <w:rPr>
          <w:rFonts w:hint="eastAsia" w:ascii="仿宋" w:hAnsi="仿宋" w:eastAsia="仿宋"/>
          <w:color w:val="000000"/>
          <w:sz w:val="32"/>
          <w:szCs w:val="32"/>
        </w:rPr>
        <w:t>亮灯率达到</w:t>
      </w:r>
      <w:r>
        <w:rPr>
          <w:rFonts w:ascii="仿宋" w:hAnsi="仿宋" w:eastAsia="仿宋"/>
          <w:color w:val="000000"/>
          <w:sz w:val="32"/>
          <w:szCs w:val="32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color w:val="000000"/>
          <w:sz w:val="32"/>
          <w:szCs w:val="32"/>
        </w:rPr>
        <w:t>%</w:t>
      </w:r>
      <w:r>
        <w:rPr>
          <w:rFonts w:hint="eastAsia" w:ascii="仿宋" w:hAnsi="仿宋" w:eastAsia="仿宋"/>
          <w:color w:val="000000"/>
          <w:sz w:val="32"/>
          <w:szCs w:val="32"/>
        </w:rPr>
        <w:t>以上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公众满意度90%以上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800" w:firstLineChars="250"/>
        <w:textAlignment w:val="auto"/>
        <w:rPr>
          <w:rFonts w:ascii="宋体"/>
          <w:color w:val="333333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二、</w:t>
      </w:r>
      <w:r>
        <w:rPr>
          <w:rFonts w:hint="eastAsia" w:ascii="宋体" w:hAnsi="宋体" w:cs="Arial"/>
          <w:b/>
          <w:sz w:val="32"/>
          <w:szCs w:val="32"/>
        </w:rPr>
        <w:t>项目资金使用和管理情况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（一）项目资金安排落实、总投入等情况分析。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年财政年初预算安排我所</w:t>
      </w:r>
      <w:r>
        <w:rPr>
          <w:rFonts w:hint="eastAsia" w:ascii="仿宋" w:hAnsi="仿宋" w:eastAsia="仿宋"/>
          <w:sz w:val="32"/>
          <w:szCs w:val="32"/>
          <w:lang w:eastAsia="zh-CN"/>
        </w:rPr>
        <w:t>路灯维修费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51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、县级项目中安排路灯电费、维修费以及特种车辆、监控系统维护费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450万元，共计501万元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640" w:firstLineChars="200"/>
        <w:textAlignment w:val="auto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（二）项目资金实际使用情况分析。严格按照相关财政文件要求，该拨款全部用于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支付</w:t>
      </w:r>
      <w:r>
        <w:rPr>
          <w:rFonts w:hint="eastAsia" w:ascii="仿宋" w:hAnsi="仿宋" w:eastAsia="仿宋" w:cs="Arial"/>
          <w:kern w:val="0"/>
          <w:sz w:val="32"/>
          <w:szCs w:val="32"/>
        </w:rPr>
        <w:t>城区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大街小巷安装及维修费、</w:t>
      </w:r>
      <w:r>
        <w:rPr>
          <w:rFonts w:hint="eastAsia" w:ascii="仿宋" w:hAnsi="仿宋" w:eastAsia="仿宋" w:cs="Arial"/>
          <w:kern w:val="0"/>
          <w:sz w:val="32"/>
          <w:szCs w:val="32"/>
        </w:rPr>
        <w:t>路灯电费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、节能服务费以及特种车辆、监控系统的维护费。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800" w:firstLineChars="250"/>
        <w:textAlignment w:val="auto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（三）项目资金管理情况分析。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2024年路灯维护费（单位项目）年初预算51万元，县级项目路灯电费、特种车辆以及监控系统维护费（县级项目）财政安排450万元，全年实际到位501万元。根据《中华人民共和国预算法》、精神的相关要求，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加强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宋体"/>
          <w:kern w:val="0"/>
          <w:sz w:val="32"/>
          <w:szCs w:val="32"/>
        </w:rPr>
        <w:t>项目资金的使用管理，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充分发挥专项资金使用效益，</w:t>
      </w:r>
      <w:r>
        <w:rPr>
          <w:rFonts w:hint="eastAsia" w:ascii="仿宋" w:hAnsi="仿宋" w:eastAsia="仿宋" w:cs="宋体"/>
          <w:kern w:val="0"/>
          <w:sz w:val="32"/>
          <w:szCs w:val="32"/>
        </w:rPr>
        <w:t>我所专门制定了《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财务</w:t>
      </w:r>
      <w:r>
        <w:rPr>
          <w:rFonts w:hint="eastAsia" w:ascii="仿宋" w:hAnsi="仿宋" w:eastAsia="仿宋" w:cs="宋体"/>
          <w:kern w:val="0"/>
          <w:sz w:val="32"/>
          <w:szCs w:val="32"/>
        </w:rPr>
        <w:t>管理制度》，所有项目资金的使用都严格按照《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中华人民共和国预算法</w:t>
      </w:r>
      <w:r>
        <w:rPr>
          <w:rFonts w:hint="eastAsia" w:ascii="仿宋" w:hAnsi="仿宋" w:eastAsia="仿宋" w:cs="宋体"/>
          <w:kern w:val="0"/>
          <w:sz w:val="32"/>
          <w:szCs w:val="32"/>
        </w:rPr>
        <w:t>》和《财务管理制度》，在实施项目过程中按实按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按月</w:t>
      </w:r>
      <w:r>
        <w:rPr>
          <w:rFonts w:hint="eastAsia" w:ascii="仿宋" w:hAnsi="仿宋" w:eastAsia="仿宋" w:cs="宋体"/>
          <w:kern w:val="0"/>
          <w:sz w:val="32"/>
          <w:szCs w:val="32"/>
        </w:rPr>
        <w:t>缴纳电费，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保证路灯维护费的正常结算，保证大街小巷的路灯完好率、亮灯率、</w:t>
      </w:r>
      <w:r>
        <w:rPr>
          <w:rFonts w:hint="eastAsia" w:ascii="仿宋" w:hAnsi="仿宋" w:eastAsia="仿宋" w:cs="宋体"/>
          <w:kern w:val="0"/>
          <w:sz w:val="32"/>
          <w:szCs w:val="32"/>
        </w:rPr>
        <w:t>使项目资金能最大限度地发挥其作用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，确保该项专项资金得到高效使用。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964" w:firstLineChars="300"/>
        <w:textAlignment w:val="auto"/>
        <w:rPr>
          <w:rFonts w:ascii="宋体" w:cs="Arial"/>
          <w:b/>
          <w:kern w:val="0"/>
          <w:sz w:val="32"/>
          <w:szCs w:val="32"/>
        </w:rPr>
      </w:pPr>
      <w:r>
        <w:rPr>
          <w:rFonts w:hint="eastAsia" w:ascii="宋体" w:hAnsi="宋体" w:cs="Arial"/>
          <w:b/>
          <w:kern w:val="0"/>
          <w:sz w:val="32"/>
          <w:szCs w:val="32"/>
        </w:rPr>
        <w:t>三、项目组织实施情况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640" w:firstLineChars="200"/>
        <w:textAlignment w:val="auto"/>
        <w:rPr>
          <w:rFonts w:ascii="仿宋" w:hAnsi="仿宋" w:eastAsia="仿宋" w:cs="Arial"/>
          <w:b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（一）</w:t>
      </w:r>
      <w:r>
        <w:rPr>
          <w:rFonts w:hint="eastAsia" w:ascii="仿宋" w:hAnsi="仿宋" w:eastAsia="仿宋" w:cs="宋体"/>
          <w:kern w:val="0"/>
          <w:sz w:val="32"/>
          <w:szCs w:val="32"/>
        </w:rPr>
        <w:t>项目组织情况分析</w:t>
      </w:r>
      <w:r>
        <w:rPr>
          <w:rFonts w:hint="eastAsia" w:ascii="仿宋" w:hAnsi="仿宋" w:eastAsia="仿宋" w:cs="Arial"/>
          <w:kern w:val="0"/>
          <w:sz w:val="32"/>
          <w:szCs w:val="32"/>
        </w:rPr>
        <w:t>。</w:t>
      </w:r>
      <w:r>
        <w:rPr>
          <w:rFonts w:hint="eastAsia" w:ascii="仿宋" w:hAnsi="仿宋" w:eastAsia="仿宋" w:cs="宋体"/>
          <w:kern w:val="0"/>
          <w:sz w:val="32"/>
          <w:szCs w:val="32"/>
        </w:rPr>
        <w:t>根据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电力部门提供的月度实时计量抄码，一一比对分析，对异常路灯表计进行现场核查，核查无误后再结算相关费用。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（二）项目管理情况分析。为保证项目的顺利实施，我所严格按照制定项目管理制度与财务管理制度，指定专人负责监督项目的实施过程，做到发现问题及时整改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（1）新架工作：2024年度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新装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路灯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394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盏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竹业城57盏，金盆路31盏，七里村立交桥42盏，天子山路24盏，迎宾路22盏、屈圃路47盏、罗溪路27盏、竹海路67盏、团山北路50盏、谷山郡幼儿园16盏、跃宇天娇国际南侧11盏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）小街小巷129盏，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敷设电缆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15720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建设西路400米，南环线被盗电缆1400米、花苞洲桥口540米、拥军路800米、七里村4X50电缆线1000米、3X25电缆线1500米，金盆路1600米、竹业城1600米、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南环线浮邱山路口至八公桩路段6880米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）。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配合好桃花江竹海风景示范区的建设，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完成桃益线路灯节能改造与维修（更换桃益线LED路灯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385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盏，恢复缺损路灯杆13基）；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对桂花园人行天桥重新进行了亮化工作，更换灯带320根，新铺设电缆线200米；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七里村高杆灯进行了亮化工作，共计安装10080颗点光源；2台主控制器；8台分控制器；18套支架；92个开关电源；600米网线；1520米电力电缆线；20米钢架管2个；1100米50铝合金；配电箱4台。设置字体“浪漫桃花江，竹乡遇见美”;对步步高转盘方向高杆灯进行了亮化工作，共计安装15072个点光源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喜迎新春、国庆在县城重点区域与路段，悬挂国旗588套，灯笼1000余个；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都已完成验收投入使用。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（2）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维护维修工作：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,我所对路灯灯具、路灯专变、路灯控制箱及路灯线路进行了日常性的维护检修,共维修路灯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盏次,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出动防汛检修9次，对防汛路段新铺设电缆线180米，用于河堤防汛照明与局属防汛值班点临时用电；对全县桥梁防汛路段照明做好了巡查检修工作；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恢复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南环线浮邱山路口至八公桩路段路灯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亮灯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。铺设3X25电缆线6880米，埋管825米，道口切割、混凝土浇灌恢复72米，安装配电箱1个，时控器2个，塑料井盖（300X400）2个，铁井盖（400X400）11个，铸铁圆井盖31个，塑料井盖30个，维修四方铸铁井盖39个；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维修车辆撞坏和倾斜路灯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基,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配合市政建设拆除路灯杆5基；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拆除老县委方向路灯杆1基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维护路灯专变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台次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，拆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除牛潭河中国节225个；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西环线中国节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625个；更换时控器28个；处理断线故障9起。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803" w:firstLineChars="250"/>
        <w:textAlignment w:val="auto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四、项目绩效情况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（一）经济性：项目在实施过程中，严格控制经费支出，在保障路灯亮灯率的情况下，通过合理调节路灯亮熄灯时间等措施，最大程度上节约路灯电费。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（二）效率性、有效性：按实按时缴纳了路灯运行电费，未出现路灯大面积大范围因未及时缴纳电费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、未及时维修</w:t>
      </w:r>
      <w:r>
        <w:rPr>
          <w:rFonts w:hint="eastAsia" w:ascii="仿宋" w:hAnsi="仿宋" w:eastAsia="仿宋" w:cs="宋体"/>
          <w:kern w:val="0"/>
          <w:sz w:val="32"/>
          <w:szCs w:val="32"/>
        </w:rPr>
        <w:t>而出现的断电现象；路灯电费的按实按时缴纳，</w:t>
      </w:r>
      <w:r>
        <w:rPr>
          <w:rFonts w:hint="eastAsia" w:ascii="仿宋" w:hAnsi="仿宋" w:eastAsia="仿宋"/>
          <w:color w:val="333333"/>
          <w:sz w:val="32"/>
          <w:szCs w:val="32"/>
        </w:rPr>
        <w:t>保障城市夜间交通</w:t>
      </w:r>
      <w:r>
        <w:rPr>
          <w:rFonts w:ascii="仿宋" w:hAnsi="仿宋" w:eastAsia="仿宋"/>
          <w:color w:val="333333"/>
          <w:sz w:val="32"/>
          <w:szCs w:val="32"/>
        </w:rPr>
        <w:t>,</w:t>
      </w:r>
      <w:r>
        <w:rPr>
          <w:rFonts w:hint="eastAsia" w:ascii="仿宋" w:hAnsi="仿宋" w:eastAsia="仿宋"/>
          <w:color w:val="333333"/>
          <w:sz w:val="32"/>
          <w:szCs w:val="32"/>
        </w:rPr>
        <w:t>方便了市民夜间出行，美化了城市夜景、提高了城市品位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640" w:firstLineChars="200"/>
        <w:textAlignment w:val="auto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（三）可持续性：</w:t>
      </w:r>
      <w:r>
        <w:rPr>
          <w:rFonts w:hint="eastAsia" w:ascii="仿宋" w:hAnsi="仿宋" w:eastAsia="仿宋" w:cs="宋体"/>
          <w:kern w:val="0"/>
          <w:sz w:val="32"/>
          <w:szCs w:val="32"/>
        </w:rPr>
        <w:t>路灯电费项目按实按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</w:rPr>
        <w:t>缴纳，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并完成部分配套线路、灯具的维修工作，高效的保持了主次干道的整体亮灯率，保障了县城道路照明需求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803" w:firstLineChars="250"/>
        <w:textAlignment w:val="auto"/>
        <w:rPr>
          <w:rFonts w:asci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五、项目综合评价及工作开展情况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800" w:firstLineChars="250"/>
        <w:textAlignment w:val="auto"/>
        <w:rPr>
          <w:rFonts w:hint="eastAsia" w:ascii="仿宋" w:hAnsi="仿宋" w:eastAsia="仿宋" w:cs="宋体"/>
          <w:b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通过项目的实施落实，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对路灯的维护管理，保证了路灯完整率，在一定程度上保障了</w:t>
      </w:r>
      <w:r>
        <w:rPr>
          <w:rFonts w:hint="eastAsia" w:ascii="仿宋" w:hAnsi="仿宋" w:eastAsia="仿宋" w:cs="宋体"/>
          <w:kern w:val="0"/>
          <w:sz w:val="32"/>
          <w:szCs w:val="32"/>
        </w:rPr>
        <w:t>市民的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夜间交通安全，减少了交通事故的发生，同时满足了辖区内居民的生产、生活需要，提升了桃江县城亮化的品质。</w:t>
      </w:r>
      <w:r>
        <w:rPr>
          <w:rFonts w:hint="eastAsia" w:ascii="仿宋" w:hAnsi="仿宋" w:eastAsia="仿宋" w:cs="宋体"/>
          <w:kern w:val="0"/>
          <w:sz w:val="32"/>
          <w:szCs w:val="32"/>
        </w:rPr>
        <w:t>自评分：</w:t>
      </w:r>
      <w:r>
        <w:rPr>
          <w:rFonts w:ascii="仿宋" w:hAnsi="仿宋" w:eastAsia="仿宋" w:cs="宋体"/>
          <w:kern w:val="0"/>
          <w:sz w:val="32"/>
          <w:szCs w:val="32"/>
        </w:rPr>
        <w:t>9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803" w:firstLineChars="250"/>
        <w:textAlignment w:val="auto"/>
        <w:rPr>
          <w:rFonts w:asci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六、其他需要说明的问题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、后续工作计划。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一是进一步切实履职、坚持巡查，加强城区路灯日常维护管理。二是严格要求，加强指导，规范新建路灯的移交工作。三是组织路灯设施大排查，消除路灯设施安全隐患。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、存在的问题。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一是智能化程度低。二是现有路灯维护设施配置，难以跟上发展速度，特别是现有的两台升降高架车，使用多年，设备严重老化。三是协调共管机制不健全。项目建设开口、道路提质改造，经常出现施工单位挖断现有路灯主电缆、路灯主电缆被盗的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640" w:firstLineChars="200"/>
        <w:textAlignment w:val="auto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3.有关建议。理清部门职能，进一步明确责任。梳理各部门的职能职责，理顺城市道路设施监管机制，完善路灯运行维护机制。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640" w:firstLineChars="200"/>
        <w:jc w:val="right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640" w:firstLineChars="200"/>
        <w:jc w:val="center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桃江县路灯管理所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5440" w:firstLineChars="1700"/>
        <w:textAlignment w:val="auto"/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2025年4月22日</w:t>
      </w:r>
    </w:p>
    <w:sectPr>
      <w:headerReference r:id="rId3" w:type="default"/>
      <w:footerReference r:id="rId4" w:type="default"/>
      <w:pgSz w:w="11906" w:h="16838"/>
      <w:pgMar w:top="1247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ZjYxMTA3OGY2MzA0ZDFiMTVkNTExZjdlOWNmMzcifQ=="/>
  </w:docVars>
  <w:rsids>
    <w:rsidRoot w:val="00F80950"/>
    <w:rsid w:val="000506D8"/>
    <w:rsid w:val="000B4745"/>
    <w:rsid w:val="00143883"/>
    <w:rsid w:val="0018192A"/>
    <w:rsid w:val="002803CF"/>
    <w:rsid w:val="002D354C"/>
    <w:rsid w:val="00361354"/>
    <w:rsid w:val="00381732"/>
    <w:rsid w:val="003D43DA"/>
    <w:rsid w:val="00414C17"/>
    <w:rsid w:val="00484CE1"/>
    <w:rsid w:val="004E36F0"/>
    <w:rsid w:val="005776D7"/>
    <w:rsid w:val="005951FF"/>
    <w:rsid w:val="005C07A6"/>
    <w:rsid w:val="006A0C74"/>
    <w:rsid w:val="007A3776"/>
    <w:rsid w:val="007B75BE"/>
    <w:rsid w:val="007F0112"/>
    <w:rsid w:val="007F0B3F"/>
    <w:rsid w:val="00806ECB"/>
    <w:rsid w:val="008B74D8"/>
    <w:rsid w:val="008C6A8F"/>
    <w:rsid w:val="008D76F0"/>
    <w:rsid w:val="0090718C"/>
    <w:rsid w:val="00976344"/>
    <w:rsid w:val="009D59ED"/>
    <w:rsid w:val="009E2E26"/>
    <w:rsid w:val="00A8646F"/>
    <w:rsid w:val="00AB156E"/>
    <w:rsid w:val="00AF3261"/>
    <w:rsid w:val="00B37A5E"/>
    <w:rsid w:val="00BD434E"/>
    <w:rsid w:val="00C06A51"/>
    <w:rsid w:val="00C4111C"/>
    <w:rsid w:val="00C65C4B"/>
    <w:rsid w:val="00C710C9"/>
    <w:rsid w:val="00CA1C1C"/>
    <w:rsid w:val="00CA5F51"/>
    <w:rsid w:val="00CB37BA"/>
    <w:rsid w:val="00CB6723"/>
    <w:rsid w:val="00CE4EE3"/>
    <w:rsid w:val="00CE7350"/>
    <w:rsid w:val="00CF40EE"/>
    <w:rsid w:val="00D2266D"/>
    <w:rsid w:val="00E0191F"/>
    <w:rsid w:val="00E070BE"/>
    <w:rsid w:val="00E27045"/>
    <w:rsid w:val="00E50E3B"/>
    <w:rsid w:val="00E61DDE"/>
    <w:rsid w:val="00E62F8F"/>
    <w:rsid w:val="00E8235D"/>
    <w:rsid w:val="00EA56FB"/>
    <w:rsid w:val="00F038B8"/>
    <w:rsid w:val="00F6716B"/>
    <w:rsid w:val="00F707B4"/>
    <w:rsid w:val="00F80950"/>
    <w:rsid w:val="00FA4C71"/>
    <w:rsid w:val="00FB663C"/>
    <w:rsid w:val="02B35C1F"/>
    <w:rsid w:val="0A337E3D"/>
    <w:rsid w:val="0C250356"/>
    <w:rsid w:val="0D92714F"/>
    <w:rsid w:val="14EA3DCF"/>
    <w:rsid w:val="15714278"/>
    <w:rsid w:val="18D97FF0"/>
    <w:rsid w:val="20F1513E"/>
    <w:rsid w:val="21D7362A"/>
    <w:rsid w:val="25A64C48"/>
    <w:rsid w:val="28F77EE3"/>
    <w:rsid w:val="2DAD1B56"/>
    <w:rsid w:val="302509D9"/>
    <w:rsid w:val="33E26ACD"/>
    <w:rsid w:val="3B6262CA"/>
    <w:rsid w:val="3F9C7001"/>
    <w:rsid w:val="40F62205"/>
    <w:rsid w:val="452D118D"/>
    <w:rsid w:val="45A47D8C"/>
    <w:rsid w:val="478E01DA"/>
    <w:rsid w:val="4AB2228D"/>
    <w:rsid w:val="4D1D271C"/>
    <w:rsid w:val="53A14838"/>
    <w:rsid w:val="55C93FB6"/>
    <w:rsid w:val="56D14692"/>
    <w:rsid w:val="594540D1"/>
    <w:rsid w:val="612D4FAF"/>
    <w:rsid w:val="61A92224"/>
    <w:rsid w:val="62807231"/>
    <w:rsid w:val="69CB7C8F"/>
    <w:rsid w:val="6EA42846"/>
    <w:rsid w:val="6ED1416F"/>
    <w:rsid w:val="6F8E6861"/>
    <w:rsid w:val="76B8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jc w:val="left"/>
    </w:pPr>
    <w:rPr>
      <w:rFonts w:ascii="inherit" w:hAnsi="inherit" w:cs="宋体"/>
      <w:kern w:val="0"/>
      <w:sz w:val="24"/>
    </w:rPr>
  </w:style>
  <w:style w:type="character" w:styleId="8">
    <w:name w:val="Hyperlink"/>
    <w:basedOn w:val="7"/>
    <w:qFormat/>
    <w:uiPriority w:val="99"/>
    <w:rPr>
      <w:rFonts w:cs="Times New Roman"/>
      <w:color w:val="333333"/>
      <w:u w:val="none"/>
    </w:rPr>
  </w:style>
  <w:style w:type="character" w:customStyle="1" w:styleId="9">
    <w:name w:val="Header Char"/>
    <w:basedOn w:val="7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Footer Char"/>
    <w:basedOn w:val="7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4</Pages>
  <Words>1368</Words>
  <Characters>1407</Characters>
  <Lines>0</Lines>
  <Paragraphs>0</Paragraphs>
  <TotalTime>5</TotalTime>
  <ScaleCrop>false</ScaleCrop>
  <LinksUpToDate>false</LinksUpToDate>
  <CharactersWithSpaces>1407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2016-07-27T00:54:00Z</dcterms:created>
  <dc:creator>Administrator</dc:creator>
  <cp:lastModifiedBy>Administrator</cp:lastModifiedBy>
  <cp:lastPrinted>2024-04-10T09:03:00Z</cp:lastPrinted>
  <dcterms:modified xsi:type="dcterms:W3CDTF">2025-04-22T02:26:02Z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BAD31C76791B4BDCBF23AAF80584FCB0_13</vt:lpwstr>
  </property>
</Properties>
</file>