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桃江县卫生健康局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重大行政执法决定法制审核目录清单</w:t>
      </w:r>
    </w:p>
    <w:tbl>
      <w:tblPr>
        <w:tblStyle w:val="4"/>
        <w:tblW w:w="14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66"/>
        <w:gridCol w:w="690"/>
        <w:gridCol w:w="793"/>
        <w:gridCol w:w="5132"/>
        <w:gridCol w:w="988"/>
        <w:gridCol w:w="3362"/>
        <w:gridCol w:w="32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tblHeader/>
          <w:jc w:val="center"/>
        </w:trPr>
        <w:tc>
          <w:tcPr>
            <w:tcW w:w="46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sz w:val="24"/>
                <w:szCs w:val="24"/>
                <w:u w:val="none"/>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序号</w:t>
            </w:r>
          </w:p>
        </w:tc>
        <w:tc>
          <w:tcPr>
            <w:tcW w:w="6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执法</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sz w:val="24"/>
                <w:szCs w:val="24"/>
                <w:u w:val="none"/>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类别</w:t>
            </w:r>
          </w:p>
        </w:tc>
        <w:tc>
          <w:tcPr>
            <w:tcW w:w="79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执法</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层级</w:t>
            </w:r>
          </w:p>
        </w:tc>
        <w:tc>
          <w:tcPr>
            <w:tcW w:w="513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审核的具体执法决定项目</w:t>
            </w:r>
          </w:p>
        </w:tc>
        <w:tc>
          <w:tcPr>
            <w:tcW w:w="98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提交</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部门</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pPr>
          </w:p>
        </w:tc>
        <w:tc>
          <w:tcPr>
            <w:tcW w:w="33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sz w:val="24"/>
                <w:szCs w:val="24"/>
                <w:u w:val="none"/>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应提交的审核材料</w:t>
            </w:r>
          </w:p>
        </w:tc>
        <w:tc>
          <w:tcPr>
            <w:tcW w:w="32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黑体" w:cs="Times New Roman"/>
                <w:b w:val="0"/>
                <w:bCs w:val="0"/>
                <w:i w:val="0"/>
                <w:iCs w:val="0"/>
                <w:caps w:val="0"/>
                <w:color w:val="auto"/>
                <w:spacing w:val="0"/>
                <w:sz w:val="24"/>
                <w:szCs w:val="24"/>
                <w:u w:val="none"/>
              </w:rPr>
            </w:pPr>
            <w:r>
              <w:rPr>
                <w:rFonts w:hint="default" w:ascii="Times New Roman" w:hAnsi="Times New Roman" w:eastAsia="黑体" w:cs="Times New Roman"/>
                <w:b w:val="0"/>
                <w:bCs w:val="0"/>
                <w:i w:val="0"/>
                <w:iCs w:val="0"/>
                <w:caps w:val="0"/>
                <w:color w:val="auto"/>
                <w:spacing w:val="0"/>
                <w:kern w:val="0"/>
                <w:sz w:val="24"/>
                <w:szCs w:val="24"/>
                <w:u w:val="none"/>
                <w:lang w:val="en-US" w:eastAsia="zh-CN" w:bidi="ar"/>
              </w:rPr>
              <w:t>审核重点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745" w:hRule="atLeast"/>
          <w:jc w:val="center"/>
        </w:trPr>
        <w:tc>
          <w:tcPr>
            <w:tcW w:w="46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w:t>
            </w:r>
          </w:p>
        </w:tc>
        <w:tc>
          <w:tcPr>
            <w:tcW w:w="6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行政许可</w:t>
            </w:r>
          </w:p>
        </w:tc>
        <w:tc>
          <w:tcPr>
            <w:tcW w:w="79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县级</w:t>
            </w:r>
          </w:p>
        </w:tc>
        <w:tc>
          <w:tcPr>
            <w:tcW w:w="513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1.涉及重大国家利益和公共利益的调整。</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2.可能造成重大社会影响或引发社会风险的。重大社会影响是指具有示范效应，属于社会关注热点的；引发社会风险是指对从业单位和人员群体利益可能诱发连锁反应的。</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3.不予行政许可延续决定、撤销行政许可决定的。</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4.拟对发生法律效力的行政执法决定进行纠正的。</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5.拟作出行政赔偿或者不予行政赔偿决定的。</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6.法律、法规、规章或者上级文件规定应当进行法制审核的。</w:t>
            </w:r>
          </w:p>
        </w:tc>
        <w:tc>
          <w:tcPr>
            <w:tcW w:w="98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具体承办行政许可事项的业务科（股）室</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p>
        </w:tc>
        <w:tc>
          <w:tcPr>
            <w:tcW w:w="33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1.重大行政执法决定的调查终结报告或有关情况报告；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2.重大行政执法决定建议或者意见及其情况说明；</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3.相关证据资料；</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4.经听证或者评估的，还应当提交听证笔录或者评估报告；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5.拟作出的重大行政执法决定文书；</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6.其他需要提交的材料。</w:t>
            </w:r>
          </w:p>
        </w:tc>
        <w:tc>
          <w:tcPr>
            <w:tcW w:w="32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1.当事人的基本情况是否查清；</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2.对案件是否具有管辖权；</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3.事实是否清楚，证据是否确实、充分，材料是否齐全；</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4.定性是否准确，适用法律、法规、规章是否正确；</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5.行政审批结果是否适当；</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6.程序是否合法；</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7.其他依法应当审核的事项。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595" w:hRule="atLeast"/>
          <w:jc w:val="center"/>
        </w:trPr>
        <w:tc>
          <w:tcPr>
            <w:tcW w:w="46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w:t>
            </w:r>
          </w:p>
        </w:tc>
        <w:tc>
          <w:tcPr>
            <w:tcW w:w="6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行政处罚</w:t>
            </w:r>
          </w:p>
        </w:tc>
        <w:tc>
          <w:tcPr>
            <w:tcW w:w="79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县级</w:t>
            </w:r>
          </w:p>
        </w:tc>
        <w:tc>
          <w:tcPr>
            <w:tcW w:w="513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1.涉及重大公共利益的；</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2.依法应当告知当事人有权申请听证的行政处罚（对公民处罚款在5000元以上（含5000元），对法人或者其他组织处罚款在5万元以上（含5万元））；</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3.直接涉及申请人与他人之间重大利益关系的依法应当举行听证的行政许可；</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4.法律法规、规章、规范性文件规定的应当进行法制审核的其他重大执法决定；</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5.行政执法机关认为需要进行法制审核的其他重大执法决定。</w:t>
            </w:r>
          </w:p>
        </w:tc>
        <w:tc>
          <w:tcPr>
            <w:tcW w:w="98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桃江县疾控预防中心（桃江县综合监督执法局）</w:t>
            </w:r>
          </w:p>
        </w:tc>
        <w:tc>
          <w:tcPr>
            <w:tcW w:w="33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1.重大行政执法决定的调查终结报告或有关情况报告；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2.重大行政执法决定建议或者意见及其情况说明；</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3.相关证据资料；</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4.经听证或者评估的，还应当提交听证笔录或者评估报告；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5.拟作出的重大行政执法决定文书；</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6.其他需要提交的材料。</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p>
        </w:tc>
        <w:tc>
          <w:tcPr>
            <w:tcW w:w="32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1.当事人的基本情况是否查清；</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2.对案件是否具有管辖权；</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3.事实是否清楚，证据是否确实、充分，材料是否齐全；</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4.定性是否准确，适用法律、法规、规章是否正确；</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5.行政审批结果是否适当；</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6.程序是否合法；</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7.其他依法应当审核的事项。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935" w:hRule="atLeast"/>
          <w:jc w:val="center"/>
        </w:trPr>
        <w:tc>
          <w:tcPr>
            <w:tcW w:w="46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w:t>
            </w:r>
          </w:p>
        </w:tc>
        <w:tc>
          <w:tcPr>
            <w:tcW w:w="6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行政强制类决定</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p>
        </w:tc>
        <w:tc>
          <w:tcPr>
            <w:tcW w:w="79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县级</w:t>
            </w:r>
          </w:p>
        </w:tc>
        <w:tc>
          <w:tcPr>
            <w:tcW w:w="513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依法对公民、法人或者其他组织的财物实施暂时性控制的行为及行政机关对不履行行政决定的公民、法人或者其他组织，依法强制履行义务的行为</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p>
        </w:tc>
        <w:tc>
          <w:tcPr>
            <w:tcW w:w="98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桃江县疾控预防中心（桃江县综合监督执法局）</w:t>
            </w:r>
          </w:p>
        </w:tc>
        <w:tc>
          <w:tcPr>
            <w:tcW w:w="33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1.重大行政执法决定的调查终结报告或有关情况报告；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2.重大行政执法决定建议或者意见及其情况说明；</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3.相关证据资料；</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4.经听证或者评估的，还应当提交听证</w:t>
            </w:r>
            <w:bookmarkStart w:id="0" w:name="_GoBack"/>
            <w:bookmarkEnd w:id="0"/>
            <w:r>
              <w:rPr>
                <w:rFonts w:hint="default" w:ascii="Times New Roman" w:hAnsi="Times New Roman" w:eastAsia="宋体" w:cs="Times New Roman"/>
                <w:i w:val="0"/>
                <w:iCs w:val="0"/>
                <w:caps w:val="0"/>
                <w:color w:val="auto"/>
                <w:spacing w:val="0"/>
                <w:kern w:val="0"/>
                <w:sz w:val="24"/>
                <w:szCs w:val="24"/>
                <w:lang w:val="en-US" w:eastAsia="zh-CN" w:bidi="ar"/>
              </w:rPr>
              <w:t>笔录或者评估报告；</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5.拟作出的重大行政执法决定文书；</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6.其他需要提交的材料。</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p>
        </w:tc>
        <w:tc>
          <w:tcPr>
            <w:tcW w:w="32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1.当事人的基本情况是否查清；</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2.对案件是否具有管辖权；</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3.事实是否清楚，证据是否确实、充分，材料是否齐全；</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4.定性是否准确，适用法律、法规、规章是否正确；</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5.行政审批结果是否适当；</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6.程序是否合法；</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7.其他依法应当审核的事项。</w:t>
            </w:r>
          </w:p>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aps w:val="0"/>
                <w:color w:val="auto"/>
                <w:spacing w:val="0"/>
                <w:kern w:val="0"/>
                <w:sz w:val="24"/>
                <w:szCs w:val="24"/>
                <w:lang w:val="en-US" w:eastAsia="zh-CN" w:bidi="ar"/>
              </w:rPr>
            </w:pPr>
          </w:p>
        </w:tc>
      </w:tr>
    </w:tbl>
    <w:p>
      <w:pPr>
        <w:shd w:val="clear"/>
      </w:pPr>
    </w:p>
    <w:sectPr>
      <w:pgSz w:w="16838" w:h="11906" w:orient="landscape"/>
      <w:pgMar w:top="1417" w:right="1417" w:bottom="1417" w:left="1417" w:header="851" w:footer="1276"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ZTY1M2YyMTI4ZDM4MDc2ZjRhOTU4ZDgxNWEwMjUifQ=="/>
  </w:docVars>
  <w:rsids>
    <w:rsidRoot w:val="454E2471"/>
    <w:rsid w:val="17DFCEA8"/>
    <w:rsid w:val="1EDEF80A"/>
    <w:rsid w:val="1F7F738D"/>
    <w:rsid w:val="286BB483"/>
    <w:rsid w:val="33BFC595"/>
    <w:rsid w:val="36CB428C"/>
    <w:rsid w:val="379A657E"/>
    <w:rsid w:val="37FC698E"/>
    <w:rsid w:val="3B551543"/>
    <w:rsid w:val="3D5F6800"/>
    <w:rsid w:val="3FDF23C5"/>
    <w:rsid w:val="454E2471"/>
    <w:rsid w:val="4AFE9C53"/>
    <w:rsid w:val="4EEFA69A"/>
    <w:rsid w:val="5BFEA13F"/>
    <w:rsid w:val="5DB590BA"/>
    <w:rsid w:val="5FF6FB2F"/>
    <w:rsid w:val="5FFA8932"/>
    <w:rsid w:val="61A04F40"/>
    <w:rsid w:val="67BBF2FA"/>
    <w:rsid w:val="6DBEB3E5"/>
    <w:rsid w:val="6F9D4FFC"/>
    <w:rsid w:val="75EF9628"/>
    <w:rsid w:val="77EC84E2"/>
    <w:rsid w:val="7AEE6F14"/>
    <w:rsid w:val="7BBE7939"/>
    <w:rsid w:val="7D1BC942"/>
    <w:rsid w:val="7D7DD750"/>
    <w:rsid w:val="7EB50840"/>
    <w:rsid w:val="7EBF879A"/>
    <w:rsid w:val="7F30F446"/>
    <w:rsid w:val="7FE72471"/>
    <w:rsid w:val="7FF76622"/>
    <w:rsid w:val="9FFF117C"/>
    <w:rsid w:val="A8F95827"/>
    <w:rsid w:val="AF7AAF2F"/>
    <w:rsid w:val="B67FB797"/>
    <w:rsid w:val="BBFC42C0"/>
    <w:rsid w:val="BFDB5172"/>
    <w:rsid w:val="C6FFB134"/>
    <w:rsid w:val="D79BA599"/>
    <w:rsid w:val="DBAFA100"/>
    <w:rsid w:val="DFEF7DB6"/>
    <w:rsid w:val="DFF7FFC8"/>
    <w:rsid w:val="E3AE0AA3"/>
    <w:rsid w:val="E5FDF888"/>
    <w:rsid w:val="EAF510EE"/>
    <w:rsid w:val="EFE11D90"/>
    <w:rsid w:val="EFFF6ED3"/>
    <w:rsid w:val="F2FAEE8B"/>
    <w:rsid w:val="F7F12983"/>
    <w:rsid w:val="F8F9A49E"/>
    <w:rsid w:val="F9F12929"/>
    <w:rsid w:val="FC7DB980"/>
    <w:rsid w:val="FDBDA0AF"/>
    <w:rsid w:val="FEEDD36A"/>
    <w:rsid w:val="FF3BE384"/>
    <w:rsid w:val="FFD4CB0B"/>
    <w:rsid w:val="FFFBA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2023-12-28T03:26:00Z</dcterms:created>
  <dc:creator>蔡涛</dc:creator>
  <cp:lastModifiedBy>浅若帆</cp:lastModifiedBy>
  <cp:lastPrinted>2023-12-28T03:34:00Z</cp:lastPrinted>
  <dcterms:modified xsi:type="dcterms:W3CDTF">2026-06-23T06:40:52Z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E0CC6BE4FE394CE6B24BCDBF8F7D1CB1_11</vt:lpwstr>
  </property>
</Properties>
</file>