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DAB3D">
      <w:pPr>
        <w:keepNext w:val="0"/>
        <w:keepLines w:val="0"/>
        <w:pageBreakBefore w:val="0"/>
        <w:widowControl w:val="0"/>
        <w:kinsoku/>
        <w:wordWrap/>
        <w:overflowPunct/>
        <w:topLinePunct w:val="0"/>
        <w:autoSpaceDE/>
        <w:autoSpaceDN/>
        <w:bidi w:val="0"/>
        <w:adjustRightInd/>
        <w:snapToGrid/>
        <w:spacing w:line="594" w:lineRule="exact"/>
        <w:ind w:firstLine="0" w:firstLineChars="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lang w:eastAsia="zh-CN"/>
        </w:rPr>
        <w:t>202</w:t>
      </w:r>
      <w:r>
        <w:rPr>
          <w:rFonts w:hint="default" w:ascii="Times New Roman" w:hAnsi="Times New Roman" w:eastAsia="方正小标宋简体" w:cs="Times New Roman"/>
          <w:b w:val="0"/>
          <w:bCs w:val="0"/>
          <w:sz w:val="44"/>
          <w:szCs w:val="44"/>
          <w:lang w:val="en-US" w:eastAsia="zh-CN"/>
        </w:rPr>
        <w:t>6</w:t>
      </w:r>
      <w:r>
        <w:rPr>
          <w:rFonts w:hint="default" w:ascii="Times New Roman" w:hAnsi="Times New Roman" w:eastAsia="方正小标宋简体" w:cs="Times New Roman"/>
          <w:b w:val="0"/>
          <w:bCs w:val="0"/>
          <w:sz w:val="44"/>
          <w:szCs w:val="44"/>
        </w:rPr>
        <w:t>年度桃江县生猪调出大县</w:t>
      </w:r>
    </w:p>
    <w:p w14:paraId="569D564D">
      <w:pPr>
        <w:keepNext w:val="0"/>
        <w:keepLines w:val="0"/>
        <w:pageBreakBefore w:val="0"/>
        <w:widowControl w:val="0"/>
        <w:kinsoku/>
        <w:wordWrap/>
        <w:overflowPunct/>
        <w:topLinePunct w:val="0"/>
        <w:autoSpaceDE/>
        <w:autoSpaceDN/>
        <w:bidi w:val="0"/>
        <w:adjustRightInd/>
        <w:snapToGrid/>
        <w:spacing w:line="594" w:lineRule="exact"/>
        <w:ind w:firstLine="0" w:firstLineChars="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rPr>
        <w:t>奖励资金使用实施方案</w:t>
      </w:r>
    </w:p>
    <w:p w14:paraId="701ED92B">
      <w:pPr>
        <w:kinsoku w:val="0"/>
        <w:overflowPunct w:val="0"/>
        <w:autoSpaceDE w:val="0"/>
        <w:autoSpaceDN w:val="0"/>
        <w:adjustRightInd/>
        <w:snapToGrid/>
        <w:spacing w:line="500" w:lineRule="exact"/>
        <w:ind w:left="-547" w:leftChars="-171" w:right="-781" w:rightChars="-244" w:firstLine="640" w:firstLineChars="200"/>
        <w:rPr>
          <w:rFonts w:hint="default" w:ascii="Times New Roman" w:hAnsi="Times New Roman" w:eastAsia="仿宋_GB2312" w:cs="Times New Roman"/>
          <w:sz w:val="32"/>
          <w:szCs w:val="32"/>
        </w:rPr>
      </w:pPr>
    </w:p>
    <w:p w14:paraId="6A6CC964">
      <w:pPr>
        <w:keepNext w:val="0"/>
        <w:keepLines w:val="0"/>
        <w:pageBreakBefore w:val="0"/>
        <w:widowControl/>
        <w:kinsoku w:val="0"/>
        <w:wordWrap/>
        <w:overflowPunct w:val="0"/>
        <w:topLinePunct w:val="0"/>
        <w:autoSpaceDE w:val="0"/>
        <w:autoSpaceDN w:val="0"/>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为规范和加强2026年度生猪调出大县奖励资金的管理，保证资金合理有效使用，根据《湖南省财政厅关于提前下达2026年生猪调出大县奖励资金预算的通知》（湘财预〔2025〕293号）和</w:t>
      </w:r>
      <w:r>
        <w:rPr>
          <w:rFonts w:hint="eastAsia" w:cs="Times New Roman"/>
          <w:color w:val="000000"/>
          <w:sz w:val="32"/>
          <w:szCs w:val="32"/>
          <w:lang w:val="en-US" w:eastAsia="zh-CN"/>
        </w:rPr>
        <w:t>《湖南省财政厅关于下达2026年生猪调出大县奖励资金的通知》</w:t>
      </w:r>
      <w:r>
        <w:rPr>
          <w:rFonts w:hint="default" w:ascii="Times New Roman" w:hAnsi="Times New Roman" w:eastAsia="仿宋_GB2312" w:cs="Times New Roman"/>
          <w:color w:val="000000"/>
          <w:sz w:val="32"/>
          <w:szCs w:val="32"/>
          <w:lang w:val="en-US" w:eastAsia="zh-CN"/>
        </w:rPr>
        <w:t>（湘财预〔2026〕77号）文件精神，结合我县生猪产业发展特点，特制定本实施方案。</w:t>
      </w:r>
    </w:p>
    <w:p w14:paraId="5F9FFB5B">
      <w:pPr>
        <w:keepNext w:val="0"/>
        <w:keepLines w:val="0"/>
        <w:pageBreakBefore w:val="0"/>
        <w:widowControl/>
        <w:kinsoku w:val="0"/>
        <w:wordWrap/>
        <w:overflowPunct w:val="0"/>
        <w:topLinePunct w:val="0"/>
        <w:autoSpaceDE w:val="0"/>
        <w:autoSpaceDN w:val="0"/>
        <w:bidi w:val="0"/>
        <w:adjustRightInd/>
        <w:snapToGrid/>
        <w:spacing w:before="0" w:beforeAutospacing="0" w:after="0" w:afterAutospacing="0" w:line="594" w:lineRule="exact"/>
        <w:ind w:left="0" w:leftChars="0" w:right="0" w:righ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一、奖励资金使用要求</w:t>
      </w:r>
    </w:p>
    <w:p w14:paraId="46FDEF98">
      <w:pPr>
        <w:keepNext w:val="0"/>
        <w:keepLines w:val="0"/>
        <w:pageBreakBefore w:val="0"/>
        <w:widowControl/>
        <w:kinsoku w:val="0"/>
        <w:wordWrap/>
        <w:overflowPunct w:val="0"/>
        <w:topLinePunct w:val="0"/>
        <w:autoSpaceDE w:val="0"/>
        <w:autoSpaceDN w:val="0"/>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楷体_GB2312" w:hAnsi="楷体_GB2312" w:eastAsia="楷体_GB2312" w:cs="楷体_GB2312"/>
          <w:color w:val="auto"/>
          <w:kern w:val="0"/>
          <w:sz w:val="32"/>
          <w:szCs w:val="32"/>
          <w:lang w:val="en-US" w:eastAsia="zh-CN" w:bidi="ar-SA"/>
        </w:rPr>
        <w:t>（一）规范实施流程</w:t>
      </w:r>
      <w:r>
        <w:rPr>
          <w:rFonts w:hint="default" w:ascii="Times New Roman" w:hAnsi="Times New Roman" w:eastAsia="楷体" w:cs="Times New Roman"/>
          <w:color w:val="auto"/>
          <w:kern w:val="0"/>
          <w:sz w:val="32"/>
          <w:szCs w:val="32"/>
          <w:lang w:val="en-US" w:eastAsia="zh-CN" w:bidi="ar-SA"/>
        </w:rPr>
        <w:t>。</w:t>
      </w:r>
      <w:r>
        <w:rPr>
          <w:rFonts w:hint="default" w:ascii="Times New Roman" w:hAnsi="Times New Roman" w:eastAsia="仿宋_GB2312" w:cs="Times New Roman"/>
          <w:color w:val="000000"/>
          <w:sz w:val="32"/>
          <w:szCs w:val="32"/>
          <w:lang w:val="en-US" w:eastAsia="zh-CN"/>
        </w:rPr>
        <w:t>项目按照“主体申报、乡镇初核、县级复核”方式实施。由县农业农村局牵头负责，县农业农村局会同县财政局制定资金使用方案，报县人民政府同意后实施。县农业农村局会同县财政局对申报主体开展复核，县纪委监委驻县农业农村局纪检监察组对资金使用过程进行全程监管。</w:t>
      </w:r>
    </w:p>
    <w:p w14:paraId="19402CDA">
      <w:pPr>
        <w:keepNext w:val="0"/>
        <w:keepLines w:val="0"/>
        <w:pageBreakBefore w:val="0"/>
        <w:widowControl/>
        <w:kinsoku w:val="0"/>
        <w:wordWrap/>
        <w:overflowPunct w:val="0"/>
        <w:topLinePunct w:val="0"/>
        <w:autoSpaceDE w:val="0"/>
        <w:autoSpaceDN w:val="0"/>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仿宋" w:cs="Times New Roman"/>
          <w:color w:val="auto"/>
          <w:kern w:val="0"/>
          <w:sz w:val="32"/>
          <w:szCs w:val="32"/>
          <w:lang w:val="en-US" w:eastAsia="zh-CN" w:bidi="ar-SA"/>
        </w:rPr>
      </w:pPr>
      <w:r>
        <w:rPr>
          <w:rFonts w:hint="default" w:ascii="楷体_GB2312" w:hAnsi="楷体_GB2312" w:eastAsia="楷体_GB2312" w:cs="楷体_GB2312"/>
          <w:color w:val="auto"/>
          <w:kern w:val="0"/>
          <w:sz w:val="32"/>
          <w:szCs w:val="32"/>
          <w:lang w:val="en-US" w:eastAsia="zh-CN" w:bidi="ar-SA"/>
        </w:rPr>
        <w:t>（二）严格资金使用。</w:t>
      </w:r>
      <w:r>
        <w:rPr>
          <w:rFonts w:hint="default" w:ascii="Times New Roman" w:hAnsi="Times New Roman" w:eastAsia="仿宋_GB2312" w:cs="Times New Roman"/>
          <w:color w:val="000000"/>
          <w:sz w:val="32"/>
          <w:szCs w:val="32"/>
          <w:lang w:val="en-US" w:eastAsia="zh-CN"/>
        </w:rPr>
        <w:t>奖励资金实行专款专用原则，用于发展生猪生产，上级安排的奖励资金，由县财政局统一管理，经逐级审核、批准后按规定拨付。</w:t>
      </w:r>
    </w:p>
    <w:p w14:paraId="684A6882">
      <w:pPr>
        <w:keepNext w:val="0"/>
        <w:keepLines w:val="0"/>
        <w:pageBreakBefore w:val="0"/>
        <w:widowControl w:val="0"/>
        <w:kinsoku w:val="0"/>
        <w:wordWrap/>
        <w:overflowPunct w:val="0"/>
        <w:topLinePunct w:val="0"/>
        <w:autoSpaceDE w:val="0"/>
        <w:autoSpaceDN w:val="0"/>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楷体_GB2312" w:hAnsi="楷体_GB2312" w:eastAsia="楷体_GB2312" w:cs="楷体_GB2312"/>
          <w:color w:val="auto"/>
          <w:kern w:val="0"/>
          <w:sz w:val="32"/>
          <w:szCs w:val="32"/>
          <w:lang w:val="en-US" w:eastAsia="zh-CN" w:bidi="ar-SA"/>
        </w:rPr>
        <w:t>（三）加大公开公示。</w:t>
      </w:r>
      <w:r>
        <w:rPr>
          <w:rFonts w:hint="default" w:ascii="Times New Roman" w:hAnsi="Times New Roman" w:eastAsia="仿宋_GB2312" w:cs="Times New Roman"/>
          <w:color w:val="000000"/>
          <w:sz w:val="32"/>
          <w:szCs w:val="32"/>
          <w:lang w:val="en-US" w:eastAsia="zh-CN"/>
        </w:rPr>
        <w:t>坚持公开透明原则，县财政、农业农村部门和各乡镇人民政府要大力宣传奖励政策，同时对获得奖励资金的养殖场（户）项目内容、奖励标准和金额及时公示，接受社会各界和人民群众的监督，监督电话0737-8889903。</w:t>
      </w:r>
    </w:p>
    <w:p w14:paraId="1ACCB601">
      <w:pPr>
        <w:keepNext w:val="0"/>
        <w:keepLines w:val="0"/>
        <w:pageBreakBefore w:val="0"/>
        <w:widowControl/>
        <w:kinsoku w:val="0"/>
        <w:wordWrap/>
        <w:overflowPunct w:val="0"/>
        <w:topLinePunct w:val="0"/>
        <w:autoSpaceDE w:val="0"/>
        <w:autoSpaceDN w:val="0"/>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二、生猪调出大县奖励资金439万元使用安排</w:t>
      </w:r>
    </w:p>
    <w:p w14:paraId="1402BAA5">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（一）生猪规模养殖场奖补90万元。对符合条件的生猪规模场根据实际年出栏量分500-999头、1000-2999头、3000-4999头、5000-9999头、10000头以上5档进行奖补。</w:t>
      </w:r>
    </w:p>
    <w:p w14:paraId="057DADFF">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（二）</w:t>
      </w:r>
      <w:r>
        <w:rPr>
          <w:rFonts w:hint="eastAsia" w:cs="Times New Roman"/>
          <w:color w:val="000000"/>
          <w:sz w:val="32"/>
          <w:szCs w:val="32"/>
          <w:lang w:val="en-US" w:eastAsia="zh-CN"/>
        </w:rPr>
        <w:t>养殖环节病死畜禽无害化</w:t>
      </w:r>
      <w:r>
        <w:rPr>
          <w:rFonts w:hint="default" w:ascii="Times New Roman" w:hAnsi="Times New Roman" w:eastAsia="仿宋_GB2312" w:cs="Times New Roman"/>
          <w:color w:val="000000"/>
          <w:sz w:val="32"/>
          <w:szCs w:val="32"/>
          <w:lang w:val="en-US" w:eastAsia="zh-CN"/>
        </w:rPr>
        <w:t>处理补助97.3万元。</w:t>
      </w:r>
    </w:p>
    <w:p w14:paraId="0A692C58">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（三）武潭镇畜禽粪污治理20万元。</w:t>
      </w:r>
    </w:p>
    <w:p w14:paraId="58828C84">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（四）防疫物资采购28.9万元。根据防控工作需求安排采购消毒药、防护服、实验室试剂等。</w:t>
      </w:r>
    </w:p>
    <w:p w14:paraId="4530F664">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（五）动物防疫服务、畜禽粪污处理及粪污资源化利用35万元。</w:t>
      </w:r>
    </w:p>
    <w:p w14:paraId="6F2ED25B">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（六）村级动物防疫费54万元。</w:t>
      </w:r>
    </w:p>
    <w:p w14:paraId="4C36C38D">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（七）公共区域畜禽粪污治理奖补35万元，用于全县重点公共区域粪污治理。</w:t>
      </w:r>
    </w:p>
    <w:p w14:paraId="16709EA0">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（八）生猪特种特色养殖奖补、仔猪扶贫及养殖场（户）产业扶持58.8万元。对存栏50头以上生猪特种、特色养殖场及受自然灾害、疫情等原因影响，经济困难养殖户发展生产的奖补扶持。</w:t>
      </w:r>
    </w:p>
    <w:p w14:paraId="2B1FAD7C">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（九）生猪定点屠宰厂（场）病害产品处理损失补贴17万元。</w:t>
      </w:r>
    </w:p>
    <w:p w14:paraId="7F70C74D">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（十）冻猪肉收储工作3万元。</w:t>
      </w:r>
    </w:p>
    <w:p w14:paraId="32D4FD29">
      <w:pPr>
        <w:keepNext w:val="0"/>
        <w:keepLines w:val="0"/>
        <w:pageBreakBefore w:val="0"/>
        <w:widowControl/>
        <w:kinsoku w:val="0"/>
        <w:wordWrap/>
        <w:overflowPunct w:val="0"/>
        <w:topLinePunct w:val="0"/>
        <w:autoSpaceDE w:val="0"/>
        <w:autoSpaceDN w:val="0"/>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三、申请基本条件</w:t>
      </w:r>
    </w:p>
    <w:p w14:paraId="1DFDF3EA">
      <w:pPr>
        <w:keepNext w:val="0"/>
        <w:keepLines w:val="0"/>
        <w:pageBreakBefore w:val="0"/>
        <w:widowControl w:val="0"/>
        <w:kinsoku w:val="0"/>
        <w:wordWrap/>
        <w:overflowPunct w:val="0"/>
        <w:topLinePunct w:val="0"/>
        <w:autoSpaceDE w:val="0"/>
        <w:autoSpaceDN w:val="0"/>
        <w:bidi w:val="0"/>
        <w:adjustRightInd/>
        <w:snapToGrid/>
        <w:spacing w:before="0" w:beforeAutospacing="0" w:after="0" w:afterAutospacing="0" w:line="594" w:lineRule="exact"/>
        <w:ind w:right="0" w:rightChars="0" w:firstLine="640" w:firstLineChars="200"/>
        <w:jc w:val="both"/>
        <w:textAlignment w:val="auto"/>
        <w:rPr>
          <w:rFonts w:hint="default" w:ascii="楷体_GB2312" w:hAnsi="楷体_GB2312" w:eastAsia="楷体_GB2312" w:cs="楷体_GB2312"/>
          <w:color w:val="auto"/>
          <w:kern w:val="0"/>
          <w:sz w:val="32"/>
          <w:szCs w:val="32"/>
          <w:lang w:val="en-US" w:eastAsia="zh-CN" w:bidi="ar-SA"/>
        </w:rPr>
      </w:pPr>
      <w:r>
        <w:rPr>
          <w:rFonts w:hint="default" w:ascii="楷体_GB2312" w:hAnsi="楷体_GB2312" w:eastAsia="楷体_GB2312" w:cs="楷体_GB2312"/>
          <w:color w:val="auto"/>
          <w:kern w:val="0"/>
          <w:sz w:val="32"/>
          <w:szCs w:val="32"/>
          <w:lang w:val="en-US" w:eastAsia="zh-CN" w:bidi="ar-SA"/>
        </w:rPr>
        <w:t>（一）生猪规模养殖场奖补</w:t>
      </w:r>
    </w:p>
    <w:p w14:paraId="4B2AE313">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w:t>
      </w:r>
      <w:r>
        <w:rPr>
          <w:rFonts w:hint="eastAsia" w:ascii="Times New Roman" w:hAnsi="Times New Roman"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申报单位年出栏生猪500头以上，必须在农业农村部直联直报系统进行备案。</w:t>
      </w:r>
    </w:p>
    <w:p w14:paraId="38216605">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2.</w:t>
      </w:r>
      <w:r>
        <w:rPr>
          <w:rFonts w:hint="eastAsia" w:ascii="Times New Roman" w:hAnsi="Times New Roman"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符合动物防疫条件，实施封闭管理、人畜分离、集中一处饲养，取得《动物防疫条件合格证》。</w:t>
      </w:r>
    </w:p>
    <w:p w14:paraId="28837208">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3.</w:t>
      </w:r>
      <w:r>
        <w:rPr>
          <w:rFonts w:hint="eastAsia" w:ascii="Times New Roman" w:hAnsi="Times New Roman"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申报单位必须取得设施农用地审批或备案，必须取得环境影响报告书或环评备案，符合环保要求。</w:t>
      </w:r>
    </w:p>
    <w:p w14:paraId="4A4210E2">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4.</w:t>
      </w:r>
      <w:r>
        <w:rPr>
          <w:rFonts w:hint="eastAsia" w:ascii="Times New Roman" w:hAnsi="Times New Roman"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养殖档案健全。根据新版《中华人民共和国畜牧法》要求，畜禽养殖场应当建立养殖档案，载明下列内容：畜禽的品种、数量、繁殖记录、标识情况、来源和进出场日期；饲料、饲料添加剂、兽药等投入品的来源、名称、使用对象、时间和用量；检疫、免疫、消毒情况；畜禽发病、死亡和无害化处理情况；畜禽粪污收集、储存、无害化处理和资源化利用情况。</w:t>
      </w:r>
    </w:p>
    <w:p w14:paraId="52E7B4A9">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5. 申报单位在当年度未被桃江县农业农村部门、自然资源部门与生态环境部门行政处罚，无养殖业安全生产事故，生产过程中无使用违禁药物和添加剂、粪污偷排等违法违规行为。</w:t>
      </w:r>
    </w:p>
    <w:p w14:paraId="1CC1F72F">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楷体_GB2312" w:hAnsi="楷体_GB2312" w:eastAsia="楷体_GB2312" w:cs="楷体_GB2312"/>
          <w:color w:val="000000"/>
          <w:sz w:val="32"/>
          <w:szCs w:val="32"/>
          <w:lang w:val="en-US" w:eastAsia="zh-CN"/>
        </w:rPr>
      </w:pPr>
      <w:r>
        <w:rPr>
          <w:rFonts w:hint="default" w:ascii="楷体_GB2312" w:hAnsi="楷体_GB2312" w:eastAsia="楷体_GB2312" w:cs="楷体_GB2312"/>
          <w:color w:val="000000"/>
          <w:sz w:val="32"/>
          <w:szCs w:val="32"/>
          <w:lang w:val="en-US" w:eastAsia="zh-CN"/>
        </w:rPr>
        <w:t>（二）生猪特种特色养殖奖补、仔猪扶贫及养殖场（户）产业扶持。</w:t>
      </w:r>
    </w:p>
    <w:p w14:paraId="627E0260">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w:t>
      </w:r>
      <w:r>
        <w:rPr>
          <w:rFonts w:hint="eastAsia" w:ascii="Times New Roman" w:hAnsi="Times New Roman"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申报单位存栏50头以上，由于受冰灾、水灾、疫病死亡等原因造成经济困难，继续发展生产的，由乡镇农业综合服务中心核实并签字盖章。</w:t>
      </w:r>
    </w:p>
    <w:p w14:paraId="0F292F34">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2.</w:t>
      </w:r>
      <w:r>
        <w:rPr>
          <w:rFonts w:hint="eastAsia" w:ascii="Times New Roman" w:hAnsi="Times New Roman"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申报单位在当年度未被桃江县农业农村部门、自然资源部门与生态环境部门行政处罚，无养殖业安全生产事故，生产过程中无使用违禁药物和添加剂、粪污偷排等违法违规行为。</w:t>
      </w:r>
    </w:p>
    <w:p w14:paraId="4D764AE0">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（三）生猪定点屠宰厂（场）病害产品处理损失补贴</w:t>
      </w:r>
    </w:p>
    <w:p w14:paraId="218458F3">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w:t>
      </w:r>
      <w:r>
        <w:rPr>
          <w:rFonts w:hint="eastAsia" w:ascii="Times New Roman" w:hAnsi="Times New Roman"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申报单位必须取得生猪定点屠宰许可证、动物防疫条件合格证、营业执照等。</w:t>
      </w:r>
    </w:p>
    <w:p w14:paraId="243956EA">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2.</w:t>
      </w:r>
      <w:r>
        <w:rPr>
          <w:rFonts w:hint="eastAsia" w:ascii="Times New Roman" w:hAnsi="Times New Roman"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申报单位须提供病害产品处理收集单与台账。</w:t>
      </w:r>
    </w:p>
    <w:p w14:paraId="40ABD9FE">
      <w:pPr>
        <w:keepNext w:val="0"/>
        <w:keepLines w:val="0"/>
        <w:pageBreakBefore w:val="0"/>
        <w:widowControl/>
        <w:kinsoku w:val="0"/>
        <w:wordWrap/>
        <w:overflowPunct w:val="0"/>
        <w:topLinePunct w:val="0"/>
        <w:autoSpaceDE w:val="0"/>
        <w:autoSpaceDN w:val="0"/>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四、申报材料要求</w:t>
      </w:r>
    </w:p>
    <w:p w14:paraId="388DC581">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所提供的佐证材料须清晰且图片内容需简要命名。申报材料复印件或其他有效佐证材料需加盖申报场（户）公章，无公章的申报场（户）由业主签字，申报材料装订成册。</w:t>
      </w:r>
    </w:p>
    <w:p w14:paraId="4D43CC56">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p>
    <w:p w14:paraId="1DAC6F1C">
      <w:pPr>
        <w:keepNext w:val="0"/>
        <w:keepLines w:val="0"/>
        <w:pageBreakBefore w:val="0"/>
        <w:widowControl w:val="0"/>
        <w:kinsoku/>
        <w:wordWrap/>
        <w:overflowPunct/>
        <w:topLinePunct w:val="0"/>
        <w:autoSpaceDE/>
        <w:autoSpaceDN/>
        <w:bidi w:val="0"/>
        <w:adjustRightInd/>
        <w:snapToGrid/>
        <w:spacing w:line="520" w:lineRule="exact"/>
        <w:ind w:firstLine="640"/>
        <w:jc w:val="right"/>
        <w:textAlignment w:val="auto"/>
        <w:rPr>
          <w:rFonts w:hint="default" w:ascii="Times New Roman" w:hAnsi="Times New Roman" w:eastAsia="仿宋" w:cs="Times New Roman"/>
          <w:bCs/>
          <w:lang w:val="en-US" w:eastAsia="zh-CN"/>
        </w:rPr>
      </w:pPr>
    </w:p>
    <w:p w14:paraId="4250C1F8">
      <w:pPr>
        <w:keepNext w:val="0"/>
        <w:keepLines w:val="0"/>
        <w:pageBreakBefore w:val="0"/>
        <w:widowControl w:val="0"/>
        <w:kinsoku/>
        <w:wordWrap/>
        <w:overflowPunct/>
        <w:topLinePunct w:val="0"/>
        <w:autoSpaceDE/>
        <w:autoSpaceDN/>
        <w:bidi w:val="0"/>
        <w:adjustRightInd/>
        <w:snapToGrid/>
        <w:spacing w:line="520" w:lineRule="exact"/>
        <w:ind w:firstLine="640"/>
        <w:jc w:val="right"/>
        <w:textAlignment w:val="auto"/>
        <w:rPr>
          <w:rFonts w:hint="default" w:ascii="Times New Roman" w:hAnsi="Times New Roman" w:eastAsia="仿宋" w:cs="Times New Roman"/>
          <w:bCs/>
          <w:lang w:val="en-US" w:eastAsia="zh-CN"/>
        </w:rPr>
      </w:pPr>
    </w:p>
    <w:p w14:paraId="68C8D38F">
      <w:pPr>
        <w:keepNext w:val="0"/>
        <w:keepLines w:val="0"/>
        <w:pageBreakBefore w:val="0"/>
        <w:widowControl w:val="0"/>
        <w:kinsoku/>
        <w:wordWrap/>
        <w:overflowPunct/>
        <w:topLinePunct w:val="0"/>
        <w:autoSpaceDE/>
        <w:autoSpaceDN/>
        <w:bidi w:val="0"/>
        <w:adjustRightInd/>
        <w:snapToGrid/>
        <w:spacing w:line="520" w:lineRule="exact"/>
        <w:ind w:firstLine="640"/>
        <w:jc w:val="right"/>
        <w:textAlignment w:val="auto"/>
        <w:rPr>
          <w:rFonts w:hint="default" w:ascii="Times New Roman" w:hAnsi="Times New Roman" w:eastAsia="仿宋" w:cs="Times New Roman"/>
          <w:bCs/>
          <w:lang w:val="en-US" w:eastAsia="zh-CN"/>
        </w:rPr>
      </w:pPr>
    </w:p>
    <w:p w14:paraId="637D20B8">
      <w:pPr>
        <w:keepNext w:val="0"/>
        <w:keepLines w:val="0"/>
        <w:pageBreakBefore w:val="0"/>
        <w:widowControl w:val="0"/>
        <w:kinsoku/>
        <w:wordWrap/>
        <w:overflowPunct/>
        <w:topLinePunct w:val="0"/>
        <w:autoSpaceDE/>
        <w:autoSpaceDN/>
        <w:bidi w:val="0"/>
        <w:adjustRightInd/>
        <w:snapToGrid/>
        <w:spacing w:line="520" w:lineRule="exact"/>
        <w:ind w:firstLine="640"/>
        <w:jc w:val="right"/>
        <w:textAlignment w:val="auto"/>
        <w:rPr>
          <w:rFonts w:hint="default" w:ascii="Times New Roman" w:hAnsi="Times New Roman" w:eastAsia="仿宋" w:cs="Times New Roman"/>
          <w:bCs/>
          <w:lang w:val="en-US" w:eastAsia="zh-CN"/>
        </w:rPr>
      </w:pPr>
    </w:p>
    <w:p w14:paraId="49FDCD27">
      <w:pPr>
        <w:keepNext w:val="0"/>
        <w:keepLines w:val="0"/>
        <w:pageBreakBefore w:val="0"/>
        <w:widowControl w:val="0"/>
        <w:kinsoku/>
        <w:wordWrap/>
        <w:overflowPunct/>
        <w:topLinePunct w:val="0"/>
        <w:autoSpaceDE/>
        <w:autoSpaceDN/>
        <w:bidi w:val="0"/>
        <w:adjustRightInd/>
        <w:snapToGrid/>
        <w:spacing w:line="520" w:lineRule="exact"/>
        <w:ind w:firstLine="640"/>
        <w:jc w:val="right"/>
        <w:textAlignment w:val="auto"/>
        <w:rPr>
          <w:rFonts w:hint="default" w:ascii="Times New Roman" w:hAnsi="Times New Roman" w:eastAsia="仿宋" w:cs="Times New Roman"/>
          <w:bCs/>
          <w:lang w:val="en-US" w:eastAsia="zh-CN"/>
        </w:rPr>
      </w:pPr>
    </w:p>
    <w:p w14:paraId="764B69EC">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default" w:ascii="Times New Roman" w:hAnsi="Times New Roman" w:eastAsia="仿宋" w:cs="Times New Roman"/>
          <w:bCs/>
          <w:lang w:val="en-US" w:eastAsia="zh-CN"/>
        </w:rPr>
      </w:pPr>
      <w:bookmarkStart w:id="0" w:name="_GoBack"/>
      <w:bookmarkEnd w:id="0"/>
    </w:p>
    <w:p w14:paraId="2592A6B5">
      <w:pPr>
        <w:keepNext w:val="0"/>
        <w:keepLines w:val="0"/>
        <w:pageBreakBefore w:val="0"/>
        <w:widowControl w:val="0"/>
        <w:kinsoku/>
        <w:wordWrap/>
        <w:overflowPunct/>
        <w:topLinePunct w:val="0"/>
        <w:autoSpaceDE/>
        <w:autoSpaceDN/>
        <w:bidi w:val="0"/>
        <w:adjustRightInd w:val="0"/>
        <w:snapToGrid w:val="0"/>
        <w:spacing w:line="20" w:lineRule="exact"/>
        <w:ind w:left="0" w:leftChars="0" w:firstLine="0" w:firstLineChars="0"/>
        <w:textAlignment w:val="auto"/>
        <w:rPr>
          <w:rFonts w:hint="default" w:ascii="Times New Roman" w:hAnsi="Times New Roman" w:cs="Times New Roman"/>
          <w:bCs/>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361" w:bottom="2098" w:left="1644" w:header="1701" w:footer="1701" w:gutter="0"/>
      <w:pgNumType w:fmt="decimal"/>
      <w:cols w:space="0" w:num="1"/>
      <w:rtlGutter w:val="0"/>
      <w:docGrid w:type="lines" w:linePitch="57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07377">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4516120</wp:posOffset>
              </wp:positionH>
              <wp:positionV relativeFrom="paragraph">
                <wp:posOffset>152400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12715A4">
                          <w:pPr>
                            <w:pStyle w:val="4"/>
                            <w:keepNext w:val="0"/>
                            <w:keepLines w:val="0"/>
                            <w:pageBreakBefore w:val="0"/>
                            <w:widowControl w:val="0"/>
                            <w:kinsoku/>
                            <w:wordWrap/>
                            <w:overflowPunct/>
                            <w:topLinePunct w:val="0"/>
                            <w:autoSpaceDE/>
                            <w:autoSpaceDN/>
                            <w:bidi w:val="0"/>
                            <w:adjustRightInd w:val="0"/>
                            <w:snapToGrid w:val="0"/>
                            <w:spacing w:line="240" w:lineRule="auto"/>
                            <w:ind w:left="320" w:leftChars="100" w:right="320" w:rightChars="100" w:firstLine="0" w:firstLineChars="0"/>
                            <w:textAlignment w:val="auto"/>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left:355.6pt;margin-top:12pt;height:144pt;width:144pt;mso-position-horizontal-relative:margin;mso-wrap-style:none;z-index:251659264;mso-width-relative:page;mso-height-relative:page;" filled="f" stroked="f" coordsize="21600,21600" o:gfxdata="UEsDBAoAAAAAAIdO4kAAAAAAAAAAAAAAAAAEAAAAZHJzL1BLAwQUAAAACACHTuJAr+HLSNUAAAAK&#10;AQAADwAAAGRycy9kb3ducmV2LnhtbE2PPU/DMBCGdyT+g3VIbNR2QNCEOB0qsbBREBKbG1/jCH9E&#10;tpsm/55jgvHuXj33vO1u8Y7NmPIYgwK5EcAw9NGMYVDw8f5ytwWWiw5GuxhQwYoZdt31VasbEy/h&#10;DedDGRhBQm60AlvK1HCee4te502cMNDtFJPXhcY0cJP0heDe8UqIR+71GOiD1RPuLfbfh7NX8LR8&#10;Rpwy7vHrNPfJjuvWva5K3d5I8Qys4FL+wvCrT+rQkdMxnoPJzBFDyoqiCqoH6kSBuq5pcVRwLysB&#10;vGv5/wrdD1BLAwQUAAAACACHTuJADOqQdOYBAADHAwAADgAAAGRycy9lMm9Eb2MueG1srVPNjtMw&#10;EL4j8Q6W7zTZokUlaroCqkVICJAWHsB1nMaS/zTjNikPAG/AiQt3nqvPwdhJumi57IFLMp6fb+b7&#10;PF7fDNawowLU3tX8alFyppz0jXb7mn/5fPtsxRlG4RphvFM1PynkN5unT9Z9qNTSd940ChiBOKz6&#10;UPMuxlAVBcpOWYELH5SjYOvBikhH2BcNiJ7QrSmWZfmi6D00AbxUiOTdjkE+IcJjAH3baqm2Xh6s&#10;cnFEBWVEJErY6YB8k6dtWyXjx7ZFFZmpOTGN+UtNyN6lb7FZi2oPInRaTiOIx4zwgJMV2lHTC9RW&#10;RMEOoP+BslqCR9/GhfS2GIlkRYjFVflAm7tOBJW5kNQYLqLj/4OVH46fgOmGNoEzJyxd+PnH9/PP&#10;3+df39jzJE8fsKKsu0B5cXjth5Q6+ZGcifXQgk1/4sMoTuKeLuKqITKZilbL1aqkkKTYfCCc4r48&#10;AMa3yluWjJoD3V4WVRzfYxxT55TUzflbbQz5RWUc62v+8np5nQsuEQI3jnokEuOwyYrDbpgY7Hxz&#10;ImL0Hqhh5+ErZz1tQ80dLT9n5p0jsdPizAbMxm42hJNUWPPI2Wi+ieOCHQLofZdXLs2I4dUh0siZ&#10;SRpj7D1NR/ebtZh2MS3Q3+ecdf/+N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r+HLSNUAAAAK&#10;AQAADwAAAAAAAAABACAAAAAiAAAAZHJzL2Rvd25yZXYueG1sUEsBAhQAFAAAAAgAh07iQAzqkHTm&#10;AQAAxwMAAA4AAAAAAAAAAQAgAAAAJAEAAGRycy9lMm9Eb2MueG1sUEsFBgAAAAAGAAYAWQEAAHwF&#10;AAAAAA==&#10;">
              <v:fill on="f" focussize="0,0"/>
              <v:stroke on="f"/>
              <v:imagedata o:title=""/>
              <o:lock v:ext="edit" aspectratio="f"/>
              <v:textbox inset="0mm,0mm,0mm,0mm" style="mso-fit-shape-to-text:t;">
                <w:txbxContent>
                  <w:p w14:paraId="412715A4">
                    <w:pPr>
                      <w:pStyle w:val="4"/>
                      <w:keepNext w:val="0"/>
                      <w:keepLines w:val="0"/>
                      <w:pageBreakBefore w:val="0"/>
                      <w:widowControl w:val="0"/>
                      <w:kinsoku/>
                      <w:wordWrap/>
                      <w:overflowPunct/>
                      <w:topLinePunct w:val="0"/>
                      <w:autoSpaceDE/>
                      <w:autoSpaceDN/>
                      <w:bidi w:val="0"/>
                      <w:adjustRightInd w:val="0"/>
                      <w:snapToGrid w:val="0"/>
                      <w:spacing w:line="240" w:lineRule="auto"/>
                      <w:ind w:left="320" w:leftChars="100" w:right="320" w:rightChars="100" w:firstLine="0" w:firstLineChars="0"/>
                      <w:textAlignment w:val="auto"/>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DBBCF">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29E4">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00D0F">
    <w:pPr>
      <w:pStyle w:val="5"/>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0789A">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AC46F">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287"/>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1MzI5MGQxZmE1Y2U0MmJlZGM1ZmI4YWFjNTY2NTQifQ=="/>
    <w:docVar w:name="KSO_WPS_MARK_KEY" w:val="5ee316a1-5108-4d9c-aa4c-323aaa8dd061"/>
  </w:docVars>
  <w:rsids>
    <w:rsidRoot w:val="00C34302"/>
    <w:rsid w:val="00012AC3"/>
    <w:rsid w:val="0005024E"/>
    <w:rsid w:val="000645CF"/>
    <w:rsid w:val="0018080F"/>
    <w:rsid w:val="00183352"/>
    <w:rsid w:val="0018659D"/>
    <w:rsid w:val="001D3A46"/>
    <w:rsid w:val="00252CC4"/>
    <w:rsid w:val="002E3384"/>
    <w:rsid w:val="002E4588"/>
    <w:rsid w:val="002F247D"/>
    <w:rsid w:val="003B21EF"/>
    <w:rsid w:val="00421932"/>
    <w:rsid w:val="00447860"/>
    <w:rsid w:val="005848F6"/>
    <w:rsid w:val="00605ECF"/>
    <w:rsid w:val="006833B0"/>
    <w:rsid w:val="006849A6"/>
    <w:rsid w:val="006A1EA2"/>
    <w:rsid w:val="0072218E"/>
    <w:rsid w:val="00755B7D"/>
    <w:rsid w:val="00770EE3"/>
    <w:rsid w:val="008B7204"/>
    <w:rsid w:val="008C47E6"/>
    <w:rsid w:val="008F1388"/>
    <w:rsid w:val="009419ED"/>
    <w:rsid w:val="009666D5"/>
    <w:rsid w:val="00994925"/>
    <w:rsid w:val="00BB7312"/>
    <w:rsid w:val="00C07935"/>
    <w:rsid w:val="00C34302"/>
    <w:rsid w:val="00C75F91"/>
    <w:rsid w:val="00D149A6"/>
    <w:rsid w:val="00D14F36"/>
    <w:rsid w:val="00E47819"/>
    <w:rsid w:val="00E973AE"/>
    <w:rsid w:val="00EF7F6D"/>
    <w:rsid w:val="00F1273F"/>
    <w:rsid w:val="00F17384"/>
    <w:rsid w:val="00F533DD"/>
    <w:rsid w:val="00F72743"/>
    <w:rsid w:val="00FC20B7"/>
    <w:rsid w:val="00FD78E0"/>
    <w:rsid w:val="097778B7"/>
    <w:rsid w:val="09EB6D4C"/>
    <w:rsid w:val="0EE26D6D"/>
    <w:rsid w:val="18167996"/>
    <w:rsid w:val="1A052E2C"/>
    <w:rsid w:val="1AC87052"/>
    <w:rsid w:val="1C2D7675"/>
    <w:rsid w:val="1C466F73"/>
    <w:rsid w:val="1CDA98A1"/>
    <w:rsid w:val="1EF4BFC1"/>
    <w:rsid w:val="1FFE98D0"/>
    <w:rsid w:val="20674077"/>
    <w:rsid w:val="2BFE020B"/>
    <w:rsid w:val="2BFF0595"/>
    <w:rsid w:val="2DAE1DE0"/>
    <w:rsid w:val="2FFF801D"/>
    <w:rsid w:val="30AD1A1D"/>
    <w:rsid w:val="328E56A0"/>
    <w:rsid w:val="33BBC5B6"/>
    <w:rsid w:val="33ED5DF5"/>
    <w:rsid w:val="343E6AB4"/>
    <w:rsid w:val="348337E2"/>
    <w:rsid w:val="36447504"/>
    <w:rsid w:val="368F0FB7"/>
    <w:rsid w:val="39692CF5"/>
    <w:rsid w:val="39C02835"/>
    <w:rsid w:val="3BDE8DF1"/>
    <w:rsid w:val="3F6BCE11"/>
    <w:rsid w:val="3F6C492C"/>
    <w:rsid w:val="3F6E71B5"/>
    <w:rsid w:val="3FFD3628"/>
    <w:rsid w:val="43756D63"/>
    <w:rsid w:val="447531AD"/>
    <w:rsid w:val="465A4639"/>
    <w:rsid w:val="488E6338"/>
    <w:rsid w:val="4A2F5E42"/>
    <w:rsid w:val="4BDF5FA8"/>
    <w:rsid w:val="4D0F0FB9"/>
    <w:rsid w:val="4D507770"/>
    <w:rsid w:val="55FA3461"/>
    <w:rsid w:val="59AD1945"/>
    <w:rsid w:val="5B187E9B"/>
    <w:rsid w:val="5B58324F"/>
    <w:rsid w:val="5E062A63"/>
    <w:rsid w:val="5E3EDB24"/>
    <w:rsid w:val="5FFBBC04"/>
    <w:rsid w:val="5FFDC1FC"/>
    <w:rsid w:val="63B609C8"/>
    <w:rsid w:val="66042E45"/>
    <w:rsid w:val="67B76797"/>
    <w:rsid w:val="680F1AA8"/>
    <w:rsid w:val="699B5023"/>
    <w:rsid w:val="69E279DE"/>
    <w:rsid w:val="69EE5DB3"/>
    <w:rsid w:val="73AE3037"/>
    <w:rsid w:val="752BEB56"/>
    <w:rsid w:val="75878ABB"/>
    <w:rsid w:val="77797F15"/>
    <w:rsid w:val="77DFE316"/>
    <w:rsid w:val="7AEF18F0"/>
    <w:rsid w:val="7B0CACE8"/>
    <w:rsid w:val="7B5DF6E5"/>
    <w:rsid w:val="7BFF360C"/>
    <w:rsid w:val="7CF81F03"/>
    <w:rsid w:val="7CFF284D"/>
    <w:rsid w:val="7E023308"/>
    <w:rsid w:val="7E7FBCB6"/>
    <w:rsid w:val="7EE7015C"/>
    <w:rsid w:val="7EFFE8B3"/>
    <w:rsid w:val="7F213779"/>
    <w:rsid w:val="7FDF840A"/>
    <w:rsid w:val="7FEDD328"/>
    <w:rsid w:val="7FF37EE9"/>
    <w:rsid w:val="7FFF3043"/>
    <w:rsid w:val="87FF37A3"/>
    <w:rsid w:val="9737A22B"/>
    <w:rsid w:val="9F2E7CFD"/>
    <w:rsid w:val="B9DE14AE"/>
    <w:rsid w:val="BBBF5B3B"/>
    <w:rsid w:val="BBF34574"/>
    <w:rsid w:val="BBFFAA8E"/>
    <w:rsid w:val="BDE55DFD"/>
    <w:rsid w:val="BDF36ABD"/>
    <w:rsid w:val="BFE6A7CF"/>
    <w:rsid w:val="BFFFEE85"/>
    <w:rsid w:val="C4FFC54A"/>
    <w:rsid w:val="CDDF9C1F"/>
    <w:rsid w:val="CE9E2DA0"/>
    <w:rsid w:val="D45F6917"/>
    <w:rsid w:val="D7EFF97F"/>
    <w:rsid w:val="DFBE7C9B"/>
    <w:rsid w:val="EB7F01B2"/>
    <w:rsid w:val="EBA3B686"/>
    <w:rsid w:val="EBFCCA68"/>
    <w:rsid w:val="EE9F47D3"/>
    <w:rsid w:val="EFFF0BD9"/>
    <w:rsid w:val="EFFF1CDF"/>
    <w:rsid w:val="EFFFD015"/>
    <w:rsid w:val="F56F258C"/>
    <w:rsid w:val="F5EFC6A0"/>
    <w:rsid w:val="FB9FF969"/>
    <w:rsid w:val="FBABA583"/>
    <w:rsid w:val="FEFC81EE"/>
    <w:rsid w:val="FFB7A3C2"/>
    <w:rsid w:val="FFBCCE78"/>
    <w:rsid w:val="FFD78C6F"/>
    <w:rsid w:val="FFF1E727"/>
    <w:rsid w:val="FFF99643"/>
    <w:rsid w:val="FFFD87A7"/>
    <w:rsid w:val="FFFF6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79" w:lineRule="atLeast"/>
      <w:ind w:firstLine="200" w:firstLineChars="20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link w:val="10"/>
    <w:qFormat/>
    <w:uiPriority w:val="99"/>
    <w:pPr>
      <w:keepNext/>
      <w:keepLines/>
      <w:spacing w:line="760" w:lineRule="exact"/>
      <w:ind w:firstLine="0" w:firstLineChars="0"/>
      <w:jc w:val="center"/>
      <w:outlineLvl w:val="0"/>
    </w:pPr>
    <w:rPr>
      <w:rFonts w:eastAsia="方正小标宋简体"/>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99"/>
    <w:pPr>
      <w:spacing w:line="580" w:lineRule="exact"/>
      <w:ind w:firstLine="708"/>
    </w:pPr>
    <w:rPr>
      <w:sz w:val="30"/>
      <w:szCs w:val="30"/>
    </w:rPr>
  </w:style>
  <w:style w:type="paragraph" w:styleId="4">
    <w:name w:val="footer"/>
    <w:basedOn w:val="1"/>
    <w:qFormat/>
    <w:uiPriority w:val="99"/>
    <w:pPr>
      <w:tabs>
        <w:tab w:val="center" w:pos="4153"/>
        <w:tab w:val="right" w:pos="8306"/>
      </w:tabs>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pacing w:line="240" w:lineRule="atLeast"/>
      <w:jc w:val="center"/>
    </w:pPr>
    <w:rPr>
      <w:sz w:val="18"/>
      <w:szCs w:val="18"/>
    </w:rPr>
  </w:style>
  <w:style w:type="character" w:styleId="8">
    <w:name w:val="page number"/>
    <w:basedOn w:val="7"/>
    <w:qFormat/>
    <w:uiPriority w:val="99"/>
  </w:style>
  <w:style w:type="paragraph" w:styleId="9">
    <w:name w:val="List Paragraph"/>
    <w:basedOn w:val="1"/>
    <w:qFormat/>
    <w:uiPriority w:val="99"/>
    <w:pPr>
      <w:widowControl/>
      <w:adjustRightInd/>
      <w:snapToGrid/>
      <w:spacing w:line="240" w:lineRule="auto"/>
      <w:ind w:firstLine="420"/>
      <w:jc w:val="left"/>
    </w:pPr>
    <w:rPr>
      <w:rFonts w:ascii="Calibri" w:hAnsi="Calibri" w:eastAsia="宋体"/>
      <w:kern w:val="0"/>
      <w:sz w:val="20"/>
      <w:szCs w:val="20"/>
    </w:rPr>
  </w:style>
  <w:style w:type="character" w:customStyle="1" w:styleId="10">
    <w:name w:val="标题 1 字符"/>
    <w:basedOn w:val="7"/>
    <w:link w:val="2"/>
    <w:qFormat/>
    <w:uiPriority w:val="99"/>
    <w:rPr>
      <w:rFonts w:ascii="Times New Roman" w:hAnsi="Times New Roman" w:eastAsia="方正小标宋简体" w:cs="Times New Roman"/>
      <w:bCs/>
      <w:kern w:val="44"/>
      <w:sz w:val="44"/>
      <w:szCs w:val="44"/>
    </w:rPr>
  </w:style>
  <w:style w:type="character" w:customStyle="1" w:styleId="11">
    <w:name w:val="页眉 字符"/>
    <w:basedOn w:val="7"/>
    <w:link w:val="5"/>
    <w:qFormat/>
    <w:uiPriority w:val="99"/>
    <w:rPr>
      <w:rFonts w:ascii="Times New Roman" w:hAnsi="Times New Roman" w:eastAsia="仿宋_GB2312" w:cs="Times New Roman"/>
      <w:kern w:val="2"/>
      <w:sz w:val="18"/>
      <w:szCs w:val="18"/>
    </w:rPr>
  </w:style>
  <w:style w:type="character" w:customStyle="1" w:styleId="12">
    <w:name w:val="font71"/>
    <w:qFormat/>
    <w:uiPriority w:val="0"/>
    <w:rPr>
      <w:rFonts w:hint="eastAsia" w:ascii="黑体" w:hAnsi="宋体" w:eastAsia="黑体" w:cs="黑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1718</Words>
  <Characters>1829</Characters>
  <Lines>3</Lines>
  <Paragraphs>1</Paragraphs>
  <TotalTime>45</TotalTime>
  <ScaleCrop>false</ScaleCrop>
  <LinksUpToDate>false</LinksUpToDate>
  <CharactersWithSpaces>1895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2021-10-02T22:47:00Z</dcterms:created>
  <dc:creator>Administrator</dc:creator>
  <cp:lastModifiedBy>满醒</cp:lastModifiedBy>
  <cp:lastPrinted>2026-09-15T01:50:00Z</cp:lastPrinted>
  <dcterms:modified xsi:type="dcterms:W3CDTF">2026-10-14T07:50:27Z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8B6A3FD6BF944241B9BC7FCDD6A78882_13</vt:lpwstr>
  </property>
  <property fmtid="{D5CDD505-2E9C-101B-9397-08002B2CF9AE}" pid="4" name="KSOTemplateDocerSaveRecord">
    <vt:lpwstr>eyJoZGlkIjoiNzkzMTY3MGE1MGUxMzZmOTQ3ZTVhYmZiZTdhMGFjMzYiLCJ1c2VySWQiOiI5NDc3OTQ1NzAifQ==</vt:lpwstr>
  </property>
</Properties>
</file>